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982B" w14:textId="48A260A7" w:rsidR="047C993F" w:rsidRPr="00EF6293" w:rsidRDefault="047C993F" w:rsidP="003F0FBB">
      <w:pPr>
        <w:spacing w:beforeAutospacing="1" w:afterAutospacing="1" w:line="240" w:lineRule="auto"/>
      </w:pPr>
      <w:r>
        <w:rPr>
          <w:noProof/>
        </w:rPr>
        <w:drawing>
          <wp:inline distT="0" distB="0" distL="0" distR="0" wp14:anchorId="4BBDDD81" wp14:editId="23AD3E9B">
            <wp:extent cx="2619375" cy="638175"/>
            <wp:effectExtent l="0" t="0" r="0" b="0"/>
            <wp:docPr id="184336927" name="Picture 18433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99D4478" w14:textId="15C9B334" w:rsidR="00F34206" w:rsidRPr="00FF2526" w:rsidRDefault="3B38F090" w:rsidP="0897168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0897168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The </w:t>
      </w:r>
      <w:r w:rsidR="00E73C0E" w:rsidRPr="00E73C0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Fourth </w:t>
      </w:r>
      <w:r w:rsidRPr="0897168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Round </w:t>
      </w:r>
    </w:p>
    <w:p w14:paraId="7AC878CB" w14:textId="15B10681" w:rsidR="00F34206" w:rsidRPr="00FF2526" w:rsidRDefault="3B38F090" w:rsidP="0897168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0897168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of </w:t>
      </w:r>
      <w:r w:rsidR="00740834" w:rsidRPr="0897168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>Microg</w:t>
      </w:r>
      <w:r w:rsidR="00B41127" w:rsidRPr="0897168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>rant</w:t>
      </w:r>
      <w:r w:rsidR="047C993F" w:rsidRPr="0897168E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Announcement</w:t>
      </w:r>
    </w:p>
    <w:p w14:paraId="5B7380F2" w14:textId="060A34A4" w:rsidR="002A7E38" w:rsidRDefault="0054709D" w:rsidP="003F0FBB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</w:rPr>
        <w:t>Conference Travel Grant</w:t>
      </w:r>
      <w:r w:rsidR="29D57391" w:rsidRPr="0D500FBA">
        <w:rPr>
          <w:rFonts w:ascii="Arial" w:hAnsi="Arial" w:cs="Arial"/>
          <w:b/>
          <w:bCs/>
          <w:sz w:val="40"/>
          <w:szCs w:val="40"/>
        </w:rPr>
        <w:t xml:space="preserve"> for Scientists, Technicians, and Engineers who specialize in the CBRNE </w:t>
      </w:r>
      <w:proofErr w:type="gramStart"/>
      <w:r w:rsidR="29D57391" w:rsidRPr="0D500FBA">
        <w:rPr>
          <w:rFonts w:ascii="Arial" w:hAnsi="Arial" w:cs="Arial"/>
          <w:b/>
          <w:bCs/>
          <w:sz w:val="40"/>
          <w:szCs w:val="40"/>
        </w:rPr>
        <w:t>sector</w:t>
      </w:r>
      <w:proofErr w:type="gramEnd"/>
    </w:p>
    <w:p w14:paraId="137EF426" w14:textId="77777777" w:rsidR="00B41127" w:rsidRDefault="00B41127" w:rsidP="003F0F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445A774" w14:textId="77777777" w:rsidR="004D3A29" w:rsidRDefault="004D3A29" w:rsidP="004D3A29">
      <w:pPr>
        <w:spacing w:after="0" w:line="240" w:lineRule="auto"/>
        <w:rPr>
          <w:rFonts w:ascii="Helvetica" w:eastAsia="Helvetica" w:hAnsi="Helvetica" w:cs="Helvetica"/>
          <w:color w:val="222222"/>
          <w:sz w:val="24"/>
          <w:szCs w:val="24"/>
        </w:rPr>
      </w:pPr>
      <w:r w:rsidRPr="44397DDF">
        <w:rPr>
          <w:rFonts w:ascii="Helvetica" w:eastAsia="Helvetica" w:hAnsi="Helvetica" w:cs="Helvetica"/>
          <w:color w:val="222222"/>
          <w:sz w:val="24"/>
          <w:szCs w:val="24"/>
        </w:rPr>
        <w:t>Deadline:</w:t>
      </w:r>
    </w:p>
    <w:p w14:paraId="4F35C70F" w14:textId="503F2666" w:rsidR="004D3A29" w:rsidRPr="004D3A29" w:rsidRDefault="004D3A29" w:rsidP="004D3A29">
      <w:pPr>
        <w:spacing w:after="0" w:line="240" w:lineRule="auto"/>
        <w:rPr>
          <w:rFonts w:ascii="Helvetica" w:eastAsia="Helvetica" w:hAnsi="Helvetica" w:cs="Helvetica"/>
          <w:color w:val="343434"/>
          <w:sz w:val="24"/>
          <w:szCs w:val="24"/>
        </w:rPr>
      </w:pPr>
      <w:r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Wednesday</w:t>
      </w:r>
      <w:r w:rsidRPr="44397DDF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 xml:space="preserve">, </w:t>
      </w:r>
      <w:r w:rsidR="00D448FC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October</w:t>
      </w:r>
      <w:r w:rsidRPr="00A731BD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 xml:space="preserve"> 31</w:t>
      </w:r>
      <w:r w:rsidRPr="44397DDF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, 202</w:t>
      </w:r>
      <w:r w:rsidRPr="004D3A29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4</w:t>
      </w:r>
    </w:p>
    <w:p w14:paraId="5D2273F2" w14:textId="77777777" w:rsidR="004D3A29" w:rsidRDefault="004D3A29" w:rsidP="004D3A29">
      <w:pPr>
        <w:spacing w:after="0" w:line="240" w:lineRule="auto"/>
        <w:rPr>
          <w:rFonts w:ascii="Helvetica" w:eastAsia="Helvetica" w:hAnsi="Helvetica" w:cs="Helvetica"/>
          <w:color w:val="343434"/>
          <w:sz w:val="24"/>
          <w:szCs w:val="24"/>
        </w:rPr>
      </w:pPr>
    </w:p>
    <w:p w14:paraId="0DC70187" w14:textId="77777777" w:rsidR="004D3A29" w:rsidRDefault="004D3A29" w:rsidP="004D3A29">
      <w:pPr>
        <w:spacing w:after="0" w:line="240" w:lineRule="auto"/>
        <w:rPr>
          <w:rFonts w:ascii="Helvetica" w:eastAsia="Helvetica" w:hAnsi="Helvetica" w:cs="Helvetica"/>
          <w:color w:val="222222"/>
          <w:sz w:val="24"/>
          <w:szCs w:val="24"/>
        </w:rPr>
      </w:pPr>
      <w:r w:rsidRPr="44397DDF">
        <w:rPr>
          <w:rFonts w:ascii="Helvetica" w:eastAsia="Helvetica" w:hAnsi="Helvetica" w:cs="Helvetica"/>
          <w:color w:val="222222"/>
          <w:sz w:val="24"/>
          <w:szCs w:val="24"/>
        </w:rPr>
        <w:t>Opening:</w:t>
      </w:r>
    </w:p>
    <w:p w14:paraId="26926020" w14:textId="0609F07B" w:rsidR="004D3A29" w:rsidRDefault="004D3A29" w:rsidP="004D3A29">
      <w:pPr>
        <w:spacing w:after="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Tuesday</w:t>
      </w:r>
      <w:r w:rsidRPr="44397DDF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 xml:space="preserve">, </w:t>
      </w:r>
      <w:r w:rsidR="00D448FC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February</w:t>
      </w:r>
      <w:r w:rsidRPr="44397DDF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 xml:space="preserve"> </w:t>
      </w:r>
      <w:r w:rsidR="00D448FC">
        <w:rPr>
          <w:rFonts w:ascii="Helvetica" w:eastAsia="Helvetica" w:hAnsi="Helvetica" w:cs="Helvetica"/>
          <w:b/>
          <w:bCs/>
          <w:color w:val="343434"/>
          <w:sz w:val="24"/>
          <w:szCs w:val="24"/>
        </w:rPr>
        <w:t>15</w:t>
      </w:r>
      <w:r w:rsidRPr="44397DDF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>, 202</w:t>
      </w:r>
      <w:r w:rsidR="00D448FC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>4</w:t>
      </w:r>
    </w:p>
    <w:p w14:paraId="2958E10E" w14:textId="261B47B1" w:rsidR="047C993F" w:rsidRPr="004D3A29" w:rsidRDefault="047C993F" w:rsidP="003F0FBB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  <w:lang w:val="uk-UA"/>
        </w:rPr>
      </w:pPr>
    </w:p>
    <w:p w14:paraId="053F68FC" w14:textId="77777777" w:rsidR="00F34206" w:rsidRDefault="331BCAA6" w:rsidP="003F0FBB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434"/>
          <w:sz w:val="24"/>
          <w:szCs w:val="24"/>
        </w:rPr>
      </w:pPr>
      <w:r w:rsidRPr="3D51AE90">
        <w:rPr>
          <w:rFonts w:ascii="Arial" w:eastAsia="Times New Roman" w:hAnsi="Arial" w:cs="Arial"/>
          <w:b/>
          <w:bCs/>
          <w:color w:val="343434"/>
          <w:sz w:val="24"/>
          <w:szCs w:val="24"/>
        </w:rPr>
        <w:t>Overview:</w:t>
      </w:r>
    </w:p>
    <w:p w14:paraId="3777B2C8" w14:textId="3FF47516" w:rsidR="0054709D" w:rsidRDefault="6CDBB9BB" w:rsidP="4BEC111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4BEC1115">
        <w:rPr>
          <w:rFonts w:ascii="Arial" w:hAnsi="Arial" w:cs="Arial"/>
          <w:color w:val="000000" w:themeColor="text1"/>
        </w:rPr>
        <w:t>CRDF Global on behalf of the U.S. Department of State’s Bureau of International Security and Nonproliferation Office of Cooperative Threat Reduction (ISN/CTR) is pleased to announce a grant opportunity to support</w:t>
      </w:r>
      <w:r w:rsidR="00A233A8" w:rsidRPr="4BEC1115">
        <w:rPr>
          <w:rFonts w:ascii="Arial" w:hAnsi="Arial" w:cs="Arial"/>
          <w:color w:val="000000" w:themeColor="text1"/>
          <w:lang w:val="uk-UA"/>
        </w:rPr>
        <w:t xml:space="preserve"> </w:t>
      </w:r>
      <w:r w:rsidR="00A233A8" w:rsidRPr="4BEC1115">
        <w:rPr>
          <w:rFonts w:ascii="Arial" w:hAnsi="Arial" w:cs="Arial"/>
          <w:color w:val="000000" w:themeColor="text1"/>
        </w:rPr>
        <w:t>Ukrainian</w:t>
      </w:r>
      <w:r w:rsidRPr="4BEC1115">
        <w:rPr>
          <w:rFonts w:ascii="Arial" w:hAnsi="Arial" w:cs="Arial"/>
          <w:color w:val="000000" w:themeColor="text1"/>
        </w:rPr>
        <w:t xml:space="preserve"> scientists, technicians, and engineers (</w:t>
      </w:r>
      <w:r w:rsidR="72903FD0" w:rsidRPr="4BEC1115">
        <w:rPr>
          <w:rFonts w:ascii="Arial" w:hAnsi="Arial" w:cs="Arial"/>
          <w:color w:val="000000" w:themeColor="text1"/>
        </w:rPr>
        <w:t xml:space="preserve">STEs) </w:t>
      </w:r>
      <w:r w:rsidR="252D686D" w:rsidRPr="4BEC1115">
        <w:rPr>
          <w:rFonts w:ascii="Arial" w:hAnsi="Arial" w:cs="Arial"/>
          <w:color w:val="000000" w:themeColor="text1"/>
        </w:rPr>
        <w:t xml:space="preserve">to attend and present at </w:t>
      </w:r>
      <w:r w:rsidR="6575073F" w:rsidRPr="4BEC1115">
        <w:rPr>
          <w:rFonts w:ascii="Arial" w:hAnsi="Arial" w:cs="Arial"/>
          <w:color w:val="000000" w:themeColor="text1"/>
        </w:rPr>
        <w:t xml:space="preserve">national and international </w:t>
      </w:r>
      <w:r w:rsidR="252D686D" w:rsidRPr="4BEC1115">
        <w:rPr>
          <w:rFonts w:ascii="Arial" w:hAnsi="Arial" w:cs="Arial"/>
          <w:color w:val="000000" w:themeColor="text1"/>
        </w:rPr>
        <w:t>conferences</w:t>
      </w:r>
      <w:r w:rsidR="3D4C7DCD" w:rsidRPr="4BEC1115">
        <w:rPr>
          <w:rFonts w:ascii="Arial" w:hAnsi="Arial" w:cs="Arial"/>
          <w:color w:val="000000" w:themeColor="text1"/>
        </w:rPr>
        <w:t xml:space="preserve">. </w:t>
      </w:r>
      <w:r w:rsidR="252D686D" w:rsidRPr="4BEC1115">
        <w:rPr>
          <w:rFonts w:ascii="Arial" w:hAnsi="Arial" w:cs="Arial"/>
          <w:color w:val="000000" w:themeColor="text1"/>
        </w:rPr>
        <w:t xml:space="preserve">There is a competitive competition for </w:t>
      </w:r>
      <w:r w:rsidR="66B21EE5" w:rsidRPr="4BEC1115">
        <w:rPr>
          <w:rFonts w:ascii="Arial" w:hAnsi="Arial" w:cs="Arial"/>
          <w:color w:val="000000" w:themeColor="text1"/>
        </w:rPr>
        <w:t xml:space="preserve">a limited number of </w:t>
      </w:r>
      <w:r w:rsidR="5B3FBE3F" w:rsidRPr="4BEC1115">
        <w:rPr>
          <w:rFonts w:ascii="Arial" w:hAnsi="Arial" w:cs="Arial"/>
          <w:color w:val="000000" w:themeColor="text1"/>
        </w:rPr>
        <w:t>t</w:t>
      </w:r>
      <w:r w:rsidR="252D686D" w:rsidRPr="4BEC1115">
        <w:rPr>
          <w:rFonts w:ascii="Arial" w:hAnsi="Arial" w:cs="Arial"/>
          <w:color w:val="000000" w:themeColor="text1"/>
        </w:rPr>
        <w:t xml:space="preserve">ravel </w:t>
      </w:r>
      <w:r w:rsidR="6CEBF38D" w:rsidRPr="4BEC1115">
        <w:rPr>
          <w:rFonts w:ascii="Arial" w:hAnsi="Arial" w:cs="Arial"/>
          <w:color w:val="000000" w:themeColor="text1"/>
        </w:rPr>
        <w:t>s</w:t>
      </w:r>
      <w:r w:rsidR="252D686D" w:rsidRPr="4BEC1115">
        <w:rPr>
          <w:rFonts w:ascii="Arial" w:hAnsi="Arial" w:cs="Arial"/>
          <w:color w:val="000000" w:themeColor="text1"/>
        </w:rPr>
        <w:t xml:space="preserve">upport </w:t>
      </w:r>
      <w:r w:rsidR="2396BD66" w:rsidRPr="4BEC1115">
        <w:rPr>
          <w:rFonts w:ascii="Arial" w:hAnsi="Arial" w:cs="Arial"/>
          <w:color w:val="000000" w:themeColor="text1"/>
        </w:rPr>
        <w:t>g</w:t>
      </w:r>
      <w:r w:rsidR="252D686D" w:rsidRPr="4BEC1115">
        <w:rPr>
          <w:rFonts w:ascii="Arial" w:hAnsi="Arial" w:cs="Arial"/>
          <w:color w:val="000000" w:themeColor="text1"/>
        </w:rPr>
        <w:t>rants of up to $</w:t>
      </w:r>
      <w:r w:rsidR="6575073F" w:rsidRPr="4BEC1115">
        <w:rPr>
          <w:rFonts w:ascii="Arial" w:hAnsi="Arial" w:cs="Arial"/>
          <w:color w:val="000000" w:themeColor="text1"/>
        </w:rPr>
        <w:t>1,</w:t>
      </w:r>
      <w:r w:rsidR="252D686D" w:rsidRPr="4BEC1115">
        <w:rPr>
          <w:rFonts w:ascii="Arial" w:hAnsi="Arial" w:cs="Arial"/>
          <w:color w:val="000000" w:themeColor="text1"/>
        </w:rPr>
        <w:t>500 available for successful applicants. The Fall 202</w:t>
      </w:r>
      <w:r w:rsidR="00D448FC" w:rsidRPr="4BEC1115">
        <w:rPr>
          <w:rFonts w:ascii="Arial" w:hAnsi="Arial" w:cs="Arial"/>
          <w:color w:val="000000" w:themeColor="text1"/>
        </w:rPr>
        <w:t>4</w:t>
      </w:r>
      <w:r w:rsidR="252D686D" w:rsidRPr="4BEC1115">
        <w:rPr>
          <w:rFonts w:ascii="Arial" w:hAnsi="Arial" w:cs="Arial"/>
          <w:color w:val="000000" w:themeColor="text1"/>
        </w:rPr>
        <w:t xml:space="preserve"> application period covers travel occurring between </w:t>
      </w:r>
      <w:r w:rsidR="00A233A8" w:rsidRPr="4BEC1115">
        <w:rPr>
          <w:rFonts w:ascii="Arial" w:hAnsi="Arial" w:cs="Arial"/>
          <w:color w:val="000000" w:themeColor="text1"/>
        </w:rPr>
        <w:t xml:space="preserve">May </w:t>
      </w:r>
      <w:r w:rsidR="252D686D" w:rsidRPr="4BEC1115">
        <w:rPr>
          <w:rFonts w:ascii="Arial" w:hAnsi="Arial" w:cs="Arial"/>
          <w:color w:val="000000" w:themeColor="text1"/>
        </w:rPr>
        <w:t xml:space="preserve">1, </w:t>
      </w:r>
      <w:r w:rsidR="79DA4B37" w:rsidRPr="4BEC1115">
        <w:rPr>
          <w:rFonts w:ascii="Arial" w:hAnsi="Arial" w:cs="Arial"/>
          <w:color w:val="000000" w:themeColor="text1"/>
        </w:rPr>
        <w:t>202</w:t>
      </w:r>
      <w:r w:rsidR="00D448FC" w:rsidRPr="4BEC1115">
        <w:rPr>
          <w:rFonts w:ascii="Arial" w:hAnsi="Arial" w:cs="Arial"/>
          <w:color w:val="000000" w:themeColor="text1"/>
        </w:rPr>
        <w:t>4</w:t>
      </w:r>
      <w:r w:rsidR="79DA4B37" w:rsidRPr="4BEC1115">
        <w:rPr>
          <w:rFonts w:ascii="Arial" w:hAnsi="Arial" w:cs="Arial"/>
          <w:color w:val="000000" w:themeColor="text1"/>
        </w:rPr>
        <w:t>,</w:t>
      </w:r>
      <w:r w:rsidR="252D686D" w:rsidRPr="4BEC1115">
        <w:rPr>
          <w:rFonts w:ascii="Arial" w:hAnsi="Arial" w:cs="Arial"/>
          <w:color w:val="000000" w:themeColor="text1"/>
        </w:rPr>
        <w:t xml:space="preserve"> and </w:t>
      </w:r>
      <w:r w:rsidR="00D448FC" w:rsidRPr="4BEC1115">
        <w:rPr>
          <w:rFonts w:ascii="Arial" w:hAnsi="Arial" w:cs="Arial"/>
          <w:color w:val="000000" w:themeColor="text1"/>
        </w:rPr>
        <w:t>December 31</w:t>
      </w:r>
      <w:r w:rsidR="004D3A29" w:rsidRPr="4BEC1115">
        <w:rPr>
          <w:rFonts w:ascii="Arial" w:hAnsi="Arial" w:cs="Arial"/>
          <w:color w:val="000000" w:themeColor="text1"/>
        </w:rPr>
        <w:t>, 2024</w:t>
      </w:r>
      <w:r w:rsidR="252D686D" w:rsidRPr="4BEC1115">
        <w:rPr>
          <w:rFonts w:ascii="Arial" w:hAnsi="Arial" w:cs="Arial"/>
          <w:color w:val="000000" w:themeColor="text1"/>
        </w:rPr>
        <w:t xml:space="preserve">. </w:t>
      </w:r>
    </w:p>
    <w:p w14:paraId="0EA3EB13" w14:textId="77777777" w:rsidR="007A19AC" w:rsidRDefault="007A19AC" w:rsidP="0897168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4474929" w14:textId="77777777" w:rsidR="007A19AC" w:rsidRPr="007A19AC" w:rsidRDefault="007A19AC" w:rsidP="003F0FB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7A19AC">
        <w:rPr>
          <w:rFonts w:ascii="Arial" w:hAnsi="Arial" w:cs="Arial"/>
          <w:b/>
          <w:bCs/>
          <w:color w:val="000000" w:themeColor="text1"/>
        </w:rPr>
        <w:t>Grant procedure timeline:</w:t>
      </w:r>
    </w:p>
    <w:p w14:paraId="75B92B35" w14:textId="6445C945" w:rsidR="007A19AC" w:rsidRDefault="00D448FC" w:rsidP="003F0FB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7A19AC">
        <w:rPr>
          <w:rFonts w:ascii="Arial" w:hAnsi="Arial" w:cs="Arial"/>
          <w:color w:val="000000" w:themeColor="text1"/>
        </w:rPr>
        <w:t xml:space="preserve">1. </w:t>
      </w:r>
      <w:r w:rsidR="00D23961">
        <w:rPr>
          <w:rFonts w:ascii="Arial" w:hAnsi="Arial" w:cs="Arial"/>
          <w:color w:val="000000" w:themeColor="text1"/>
        </w:rPr>
        <w:t xml:space="preserve">Submitting the application. </w:t>
      </w:r>
    </w:p>
    <w:p w14:paraId="107CD1F0" w14:textId="7926386B" w:rsidR="007A19AC" w:rsidRPr="007A19AC" w:rsidRDefault="007A19AC" w:rsidP="00EF49A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Please, review the eligibility criteria and check the r</w:t>
      </w:r>
      <w:r w:rsidRPr="007A19AC">
        <w:rPr>
          <w:rFonts w:ascii="Arial" w:hAnsi="Arial" w:cs="Arial"/>
          <w:color w:val="000000" w:themeColor="text1"/>
        </w:rPr>
        <w:t>equirements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in order to</w:t>
      </w:r>
      <w:proofErr w:type="gramEnd"/>
      <w:r>
        <w:rPr>
          <w:rFonts w:ascii="Arial" w:hAnsi="Arial" w:cs="Arial"/>
          <w:color w:val="000000" w:themeColor="text1"/>
        </w:rPr>
        <w:t xml:space="preserve"> submit the full grant documents package. </w:t>
      </w:r>
    </w:p>
    <w:p w14:paraId="618DA6A4" w14:textId="1207C792" w:rsidR="007A19AC" w:rsidRPr="007A19AC" w:rsidRDefault="00A233A8" w:rsidP="4BEC1115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4BEC1115">
        <w:rPr>
          <w:rFonts w:ascii="Arial" w:hAnsi="Arial" w:cs="Arial"/>
          <w:color w:val="000000" w:themeColor="text1"/>
        </w:rPr>
        <w:t xml:space="preserve">Make sure </w:t>
      </w:r>
      <w:proofErr w:type="gramStart"/>
      <w:r w:rsidRPr="4BEC1115">
        <w:rPr>
          <w:rFonts w:ascii="Arial" w:hAnsi="Arial" w:cs="Arial"/>
          <w:color w:val="000000" w:themeColor="text1"/>
        </w:rPr>
        <w:t>to submit</w:t>
      </w:r>
      <w:proofErr w:type="gramEnd"/>
      <w:r w:rsidRPr="4BEC1115">
        <w:rPr>
          <w:rFonts w:ascii="Arial" w:hAnsi="Arial" w:cs="Arial"/>
          <w:color w:val="000000" w:themeColor="text1"/>
        </w:rPr>
        <w:t xml:space="preserve"> </w:t>
      </w:r>
      <w:proofErr w:type="spellStart"/>
      <w:r w:rsidRPr="4BEC1115">
        <w:rPr>
          <w:rFonts w:ascii="Arial" w:hAnsi="Arial" w:cs="Arial"/>
          <w:color w:val="000000" w:themeColor="text1"/>
        </w:rPr>
        <w:t>submit</w:t>
      </w:r>
      <w:proofErr w:type="spellEnd"/>
      <w:r w:rsidR="00EF49A9" w:rsidRPr="4BEC1115">
        <w:rPr>
          <w:rFonts w:ascii="Arial" w:hAnsi="Arial" w:cs="Arial"/>
          <w:color w:val="000000" w:themeColor="text1"/>
        </w:rPr>
        <w:t xml:space="preserve"> your application at least 65 days before the conference start date.</w:t>
      </w:r>
    </w:p>
    <w:p w14:paraId="1ADCC330" w14:textId="24183541" w:rsidR="007A19AC" w:rsidRPr="007A19AC" w:rsidRDefault="001D59E0" w:rsidP="00EF49A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A19AC">
        <w:rPr>
          <w:rFonts w:ascii="Arial" w:hAnsi="Arial" w:cs="Arial"/>
          <w:color w:val="000000" w:themeColor="text1"/>
        </w:rPr>
        <w:t>Successful applications must have a clearly defined purpose</w:t>
      </w:r>
      <w:r w:rsidR="00C00AF0">
        <w:rPr>
          <w:rFonts w:ascii="Arial" w:hAnsi="Arial" w:cs="Arial"/>
          <w:color w:val="000000" w:themeColor="text1"/>
          <w:lang w:val="uk-UA"/>
        </w:rPr>
        <w:t>,</w:t>
      </w:r>
      <w:r w:rsidRPr="007A19AC">
        <w:rPr>
          <w:rFonts w:ascii="Arial" w:hAnsi="Arial" w:cs="Arial"/>
          <w:color w:val="000000" w:themeColor="text1"/>
        </w:rPr>
        <w:t xml:space="preserve"> including justification and benefits for the applicant’s progression in scientific research </w:t>
      </w:r>
      <w:r w:rsidR="00134F8E" w:rsidRPr="007A19AC">
        <w:rPr>
          <w:rFonts w:ascii="Arial" w:hAnsi="Arial" w:cs="Arial"/>
          <w:color w:val="000000" w:themeColor="text1"/>
        </w:rPr>
        <w:t>and/or</w:t>
      </w:r>
      <w:r w:rsidRPr="007A19AC">
        <w:rPr>
          <w:rFonts w:ascii="Arial" w:hAnsi="Arial" w:cs="Arial"/>
          <w:color w:val="000000" w:themeColor="text1"/>
        </w:rPr>
        <w:t xml:space="preserve"> career </w:t>
      </w:r>
      <w:r w:rsidRPr="007A19AC">
        <w:rPr>
          <w:rFonts w:ascii="Arial" w:hAnsi="Arial" w:cs="Arial"/>
          <w:color w:val="000000" w:themeColor="text1"/>
        </w:rPr>
        <w:lastRenderedPageBreak/>
        <w:t>development.</w:t>
      </w:r>
      <w:r w:rsidR="00EF49A9" w:rsidRPr="007A19AC">
        <w:rPr>
          <w:rFonts w:ascii="Arial" w:hAnsi="Arial" w:cs="Arial"/>
          <w:color w:val="000000" w:themeColor="text1"/>
        </w:rPr>
        <w:br/>
      </w:r>
    </w:p>
    <w:p w14:paraId="778A9AC9" w14:textId="7911C7AC" w:rsidR="007A19AC" w:rsidRDefault="007A19AC" w:rsidP="00EF49A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Evaluation. </w:t>
      </w:r>
    </w:p>
    <w:p w14:paraId="2061FD79" w14:textId="419EB66B" w:rsidR="007A19AC" w:rsidRDefault="007A19AC" w:rsidP="007A19AC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After </w:t>
      </w:r>
      <w:proofErr w:type="gramStart"/>
      <w:r w:rsidRPr="007A19AC">
        <w:rPr>
          <w:rFonts w:ascii="Arial" w:hAnsi="Arial" w:cs="Arial"/>
          <w:color w:val="000000" w:themeColor="text1"/>
        </w:rPr>
        <w:t>grant</w:t>
      </w:r>
      <w:proofErr w:type="gramEnd"/>
      <w:r w:rsidRPr="007A19AC">
        <w:rPr>
          <w:rFonts w:ascii="Arial" w:hAnsi="Arial" w:cs="Arial"/>
          <w:color w:val="000000" w:themeColor="text1"/>
        </w:rPr>
        <w:t xml:space="preserve"> documents package </w:t>
      </w:r>
      <w:r>
        <w:rPr>
          <w:rFonts w:ascii="Arial" w:hAnsi="Arial" w:cs="Arial"/>
          <w:color w:val="000000" w:themeColor="text1"/>
        </w:rPr>
        <w:t xml:space="preserve">evaluation, the applicant will receive </w:t>
      </w:r>
      <w:r w:rsidR="00770087">
        <w:rPr>
          <w:rFonts w:ascii="Arial" w:hAnsi="Arial" w:cs="Arial"/>
          <w:color w:val="000000" w:themeColor="text1"/>
        </w:rPr>
        <w:t>an official</w:t>
      </w:r>
      <w:r>
        <w:rPr>
          <w:rFonts w:ascii="Arial" w:hAnsi="Arial" w:cs="Arial"/>
          <w:color w:val="000000" w:themeColor="text1"/>
        </w:rPr>
        <w:t xml:space="preserve"> email with Grant Committee resolution. </w:t>
      </w:r>
    </w:p>
    <w:p w14:paraId="4134A497" w14:textId="71FC765A" w:rsidR="00D1396C" w:rsidRPr="00390EDB" w:rsidRDefault="00D1396C" w:rsidP="007A19AC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highlight w:val="cyan"/>
        </w:rPr>
      </w:pPr>
      <w:r w:rsidRPr="00390EDB">
        <w:rPr>
          <w:rFonts w:ascii="Arial" w:hAnsi="Arial" w:cs="Arial"/>
          <w:color w:val="000000" w:themeColor="text1"/>
          <w:highlight w:val="cyan"/>
        </w:rPr>
        <w:t>Please be aware that CRDF Global cannot support any kind of internships under this grant.</w:t>
      </w:r>
    </w:p>
    <w:p w14:paraId="7068B189" w14:textId="77777777" w:rsidR="003808AE" w:rsidRPr="007A19AC" w:rsidRDefault="003808AE" w:rsidP="003808A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689D5AD" w14:textId="67DD7964" w:rsidR="007A19AC" w:rsidRDefault="003808AE" w:rsidP="00EF49A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Grant implementation.</w:t>
      </w:r>
    </w:p>
    <w:p w14:paraId="095BE809" w14:textId="080E6C34" w:rsidR="003808AE" w:rsidRDefault="003808AE" w:rsidP="4BEC1115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4BEC1115">
        <w:rPr>
          <w:rFonts w:ascii="Arial" w:hAnsi="Arial" w:cs="Arial"/>
          <w:color w:val="000000" w:themeColor="text1"/>
        </w:rPr>
        <w:t xml:space="preserve">If the application </w:t>
      </w:r>
      <w:r w:rsidR="00A233A8" w:rsidRPr="4BEC1115">
        <w:rPr>
          <w:rFonts w:ascii="Arial" w:hAnsi="Arial" w:cs="Arial"/>
          <w:color w:val="000000" w:themeColor="text1"/>
        </w:rPr>
        <w:t xml:space="preserve">is </w:t>
      </w:r>
      <w:r w:rsidRPr="4BEC1115">
        <w:rPr>
          <w:rFonts w:ascii="Arial" w:hAnsi="Arial" w:cs="Arial"/>
          <w:color w:val="000000" w:themeColor="text1"/>
        </w:rPr>
        <w:t xml:space="preserve">approved for funding, CRDF Global team will contact you </w:t>
      </w:r>
      <w:proofErr w:type="gramStart"/>
      <w:r w:rsidRPr="4BEC1115">
        <w:rPr>
          <w:rFonts w:ascii="Arial" w:hAnsi="Arial" w:cs="Arial"/>
          <w:color w:val="000000" w:themeColor="text1"/>
        </w:rPr>
        <w:t>in order to</w:t>
      </w:r>
      <w:proofErr w:type="gramEnd"/>
      <w:r w:rsidRPr="4BEC1115">
        <w:rPr>
          <w:rFonts w:ascii="Arial" w:hAnsi="Arial" w:cs="Arial"/>
          <w:color w:val="000000" w:themeColor="text1"/>
        </w:rPr>
        <w:t xml:space="preserve"> </w:t>
      </w:r>
      <w:proofErr w:type="gramStart"/>
      <w:r w:rsidRPr="4BEC1115">
        <w:rPr>
          <w:rFonts w:ascii="Arial" w:hAnsi="Arial" w:cs="Arial"/>
          <w:color w:val="000000" w:themeColor="text1"/>
        </w:rPr>
        <w:t>sigh</w:t>
      </w:r>
      <w:proofErr w:type="gramEnd"/>
      <w:r w:rsidRPr="4BEC1115">
        <w:rPr>
          <w:rFonts w:ascii="Arial" w:hAnsi="Arial" w:cs="Arial"/>
          <w:color w:val="000000" w:themeColor="text1"/>
        </w:rPr>
        <w:t xml:space="preserve"> Grant Agreement. </w:t>
      </w:r>
    </w:p>
    <w:p w14:paraId="2201B93B" w14:textId="7AC7210D" w:rsidR="003808AE" w:rsidRDefault="003808AE" w:rsidP="003808AE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After Agreement signing </w:t>
      </w:r>
      <w:r w:rsidRPr="003808AE">
        <w:rPr>
          <w:rFonts w:ascii="Arial" w:hAnsi="Arial" w:cs="Arial"/>
          <w:color w:val="000000" w:themeColor="text1"/>
        </w:rPr>
        <w:t xml:space="preserve">CRDF Global </w:t>
      </w:r>
      <w:r>
        <w:rPr>
          <w:rFonts w:ascii="Arial" w:hAnsi="Arial" w:cs="Arial"/>
          <w:color w:val="000000" w:themeColor="text1"/>
        </w:rPr>
        <w:t xml:space="preserve">team will work on travel organization. </w:t>
      </w:r>
      <w:r w:rsidRPr="003808AE">
        <w:rPr>
          <w:rFonts w:ascii="Arial" w:hAnsi="Arial" w:cs="Arial"/>
          <w:color w:val="000000" w:themeColor="text1"/>
        </w:rPr>
        <w:t>All the expenses CRDF Global pays directly to the conference organizers and makes reservations for flights, transfers, and hotels.</w:t>
      </w:r>
    </w:p>
    <w:p w14:paraId="61EA7653" w14:textId="033F4346" w:rsidR="003808AE" w:rsidRDefault="003808AE" w:rsidP="003808AE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3808AE">
        <w:rPr>
          <w:rFonts w:ascii="Arial" w:hAnsi="Arial" w:cs="Arial"/>
          <w:color w:val="000000" w:themeColor="text1"/>
        </w:rPr>
        <w:t>Please be aware that CRDF Global cannot reimburse your expenses, which were previously paid for attending the conference, until the Grant Agreement is executed.</w:t>
      </w:r>
    </w:p>
    <w:p w14:paraId="640E1F57" w14:textId="23D84B98" w:rsidR="007A19AC" w:rsidRDefault="00EF49A9" w:rsidP="00EF49A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3808AE">
        <w:rPr>
          <w:rFonts w:ascii="Arial" w:hAnsi="Arial" w:cs="Arial"/>
          <w:color w:val="000000" w:themeColor="text1"/>
        </w:rPr>
        <w:t>4</w:t>
      </w:r>
      <w:r w:rsidR="007A19AC">
        <w:rPr>
          <w:rFonts w:ascii="Arial" w:hAnsi="Arial" w:cs="Arial"/>
          <w:color w:val="000000" w:themeColor="text1"/>
        </w:rPr>
        <w:t>. Reporting.</w:t>
      </w:r>
    </w:p>
    <w:p w14:paraId="1450022F" w14:textId="084148FE" w:rsidR="003F0FBB" w:rsidRDefault="00EF49A9" w:rsidP="4BEC1115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4BEC1115">
        <w:rPr>
          <w:rFonts w:ascii="Arial" w:hAnsi="Arial" w:cs="Arial"/>
          <w:color w:val="000000" w:themeColor="text1"/>
        </w:rPr>
        <w:t>After successful grant implementation</w:t>
      </w:r>
      <w:r w:rsidR="003808AE" w:rsidRPr="4BEC1115">
        <w:rPr>
          <w:rFonts w:ascii="Arial" w:hAnsi="Arial" w:cs="Arial"/>
          <w:color w:val="000000" w:themeColor="text1"/>
        </w:rPr>
        <w:t>, the grantee</w:t>
      </w:r>
      <w:r w:rsidRPr="4BEC1115">
        <w:rPr>
          <w:rFonts w:ascii="Arial" w:hAnsi="Arial" w:cs="Arial"/>
          <w:color w:val="000000" w:themeColor="text1"/>
        </w:rPr>
        <w:t xml:space="preserve"> should provide</w:t>
      </w:r>
      <w:r w:rsidR="00D7269A">
        <w:rPr>
          <w:rFonts w:ascii="Arial" w:hAnsi="Arial" w:cs="Arial"/>
          <w:color w:val="000000" w:themeColor="text1"/>
        </w:rPr>
        <w:t xml:space="preserve"> </w:t>
      </w:r>
      <w:r w:rsidR="00D7269A" w:rsidRPr="00D7269A">
        <w:rPr>
          <w:rFonts w:ascii="Arial" w:hAnsi="Arial" w:cs="Arial"/>
          <w:color w:val="000000" w:themeColor="text1"/>
        </w:rPr>
        <w:t>the final report delivered in accordance with provided by CRDF</w:t>
      </w:r>
      <w:r w:rsidR="00D7269A">
        <w:rPr>
          <w:rFonts w:ascii="Arial" w:hAnsi="Arial" w:cs="Arial"/>
          <w:color w:val="000000" w:themeColor="text1"/>
        </w:rPr>
        <w:t xml:space="preserve"> Global</w:t>
      </w:r>
      <w:r w:rsidR="00D7269A" w:rsidRPr="00D7269A">
        <w:rPr>
          <w:rFonts w:ascii="Arial" w:hAnsi="Arial" w:cs="Arial"/>
          <w:color w:val="000000" w:themeColor="text1"/>
        </w:rPr>
        <w:t xml:space="preserve"> report template</w:t>
      </w:r>
      <w:r w:rsidR="00D23961" w:rsidRPr="4BEC1115">
        <w:rPr>
          <w:rFonts w:ascii="Arial" w:hAnsi="Arial" w:cs="Arial"/>
          <w:color w:val="000000" w:themeColor="text1"/>
        </w:rPr>
        <w:t xml:space="preserve">. </w:t>
      </w:r>
    </w:p>
    <w:p w14:paraId="76867733" w14:textId="2BA23B1D" w:rsidR="0D500FBA" w:rsidRDefault="331BCAA6" w:rsidP="003F0FBB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434"/>
          <w:sz w:val="24"/>
          <w:szCs w:val="24"/>
        </w:rPr>
      </w:pPr>
      <w:r w:rsidRPr="3D51AE90">
        <w:rPr>
          <w:rFonts w:ascii="Arial" w:eastAsia="Times New Roman" w:hAnsi="Arial" w:cs="Arial"/>
          <w:b/>
          <w:bCs/>
          <w:color w:val="343434"/>
          <w:sz w:val="24"/>
          <w:szCs w:val="24"/>
        </w:rPr>
        <w:t>Eligibility</w:t>
      </w:r>
      <w:r w:rsidR="3BBB94E3" w:rsidRPr="3D51AE90">
        <w:rPr>
          <w:rFonts w:ascii="Arial" w:eastAsia="Times New Roman" w:hAnsi="Arial" w:cs="Arial"/>
          <w:b/>
          <w:bCs/>
          <w:color w:val="343434"/>
          <w:sz w:val="24"/>
          <w:szCs w:val="24"/>
        </w:rPr>
        <w:t xml:space="preserve"> criteria</w:t>
      </w:r>
      <w:r w:rsidRPr="3D51AE90">
        <w:rPr>
          <w:rFonts w:ascii="Arial" w:eastAsia="Times New Roman" w:hAnsi="Arial" w:cs="Arial"/>
          <w:b/>
          <w:bCs/>
          <w:color w:val="343434"/>
          <w:sz w:val="24"/>
          <w:szCs w:val="24"/>
        </w:rPr>
        <w:t>:</w:t>
      </w:r>
    </w:p>
    <w:p w14:paraId="65329322" w14:textId="6784FB76" w:rsidR="00EF49A9" w:rsidRPr="00B036A8" w:rsidRDefault="00EF49A9" w:rsidP="00EF49A9">
      <w:pPr>
        <w:pStyle w:val="ListParagraph"/>
        <w:numPr>
          <w:ilvl w:val="0"/>
          <w:numId w:val="9"/>
        </w:numPr>
        <w:ind w:left="99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>Individuals</w:t>
      </w:r>
      <w:r w:rsidR="00DF191E" w:rsidRPr="00B036A8"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gramStart"/>
      <w:r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>conducting</w:t>
      </w:r>
      <w:proofErr w:type="gramEnd"/>
      <w:r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research, trainings, and other activities in </w:t>
      </w:r>
      <w:bookmarkStart w:id="0" w:name="_Hlk162278809"/>
      <w:r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chemistry, biology, </w:t>
      </w:r>
      <w:r w:rsidR="00C00AF0"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>high energy physics,</w:t>
      </w:r>
      <w:r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nuclear energy, and related fields </w:t>
      </w:r>
      <w:r w:rsidR="00C00AF0"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>as well as advanced materials, AI/ML, computing disciplines</w:t>
      </w:r>
      <w:r w:rsidRPr="00B036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bookmarkEnd w:id="0"/>
    </w:p>
    <w:p w14:paraId="34BC279E" w14:textId="04DC665A" w:rsidR="00991723" w:rsidRDefault="00991723" w:rsidP="00EF49A9">
      <w:pPr>
        <w:pStyle w:val="ListParagraph"/>
        <w:numPr>
          <w:ilvl w:val="0"/>
          <w:numId w:val="9"/>
        </w:numPr>
        <w:ind w:left="99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4BEC1115">
        <w:rPr>
          <w:rFonts w:ascii="Arial" w:eastAsia="Times New Roman" w:hAnsi="Arial" w:cs="Arial"/>
          <w:color w:val="000000" w:themeColor="text1"/>
          <w:sz w:val="24"/>
          <w:szCs w:val="24"/>
        </w:rPr>
        <w:t>Ukrainian citizenship</w:t>
      </w:r>
    </w:p>
    <w:p w14:paraId="60436733" w14:textId="77777777" w:rsidR="00EF49A9" w:rsidRPr="00674A26" w:rsidRDefault="00EF49A9" w:rsidP="00EF49A9">
      <w:pPr>
        <w:pStyle w:val="ListParagraph"/>
        <w:numPr>
          <w:ilvl w:val="0"/>
          <w:numId w:val="9"/>
        </w:numPr>
        <w:ind w:left="99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bookmarkStart w:id="1" w:name="_Hlk162281085"/>
      <w:r w:rsidRPr="364054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 an affiliate of Ukrainian University\Research Institution (recommended, but not required).</w:t>
      </w:r>
    </w:p>
    <w:bookmarkEnd w:id="1"/>
    <w:p w14:paraId="14DB064B" w14:textId="77777777" w:rsidR="00EF49A9" w:rsidRDefault="00EF49A9" w:rsidP="00EF49A9">
      <w:pPr>
        <w:pStyle w:val="ListParagraph"/>
        <w:numPr>
          <w:ilvl w:val="0"/>
          <w:numId w:val="9"/>
        </w:numPr>
        <w:ind w:left="99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E190E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focus of present research must be </w:t>
      </w:r>
      <w:proofErr w:type="gramStart"/>
      <w:r w:rsidRPr="0E190E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civilian</w:t>
      </w:r>
      <w:proofErr w:type="gramEnd"/>
      <w:r w:rsidRPr="0E190E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 nature. </w:t>
      </w:r>
    </w:p>
    <w:p w14:paraId="318D1AE7" w14:textId="77777777" w:rsidR="00EF49A9" w:rsidRPr="00674A26" w:rsidRDefault="00EF49A9" w:rsidP="00EF49A9">
      <w:pPr>
        <w:pStyle w:val="ListParagraph"/>
        <w:numPr>
          <w:ilvl w:val="0"/>
          <w:numId w:val="8"/>
        </w:numPr>
        <w:tabs>
          <w:tab w:val="left" w:pos="2160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D500F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Grantee Status:  </w:t>
      </w:r>
    </w:p>
    <w:p w14:paraId="0D4DD77A" w14:textId="313FE0FE" w:rsidR="00EF49A9" w:rsidRDefault="00EF49A9" w:rsidP="00EF49A9">
      <w:pPr>
        <w:pStyle w:val="ListParagraph"/>
        <w:numPr>
          <w:ilvl w:val="1"/>
          <w:numId w:val="1"/>
        </w:numPr>
        <w:tabs>
          <w:tab w:val="left" w:pos="1530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D500FB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Grant recipients must be Ukrainian </w:t>
      </w:r>
      <w:proofErr w:type="gramStart"/>
      <w:r w:rsidRPr="0D500FBA">
        <w:rPr>
          <w:rFonts w:ascii="Arial" w:eastAsia="Times New Roman" w:hAnsi="Arial" w:cs="Arial"/>
          <w:color w:val="000000" w:themeColor="text1"/>
          <w:sz w:val="24"/>
          <w:szCs w:val="24"/>
        </w:rPr>
        <w:t>nationals</w:t>
      </w:r>
      <w:r w:rsidR="007A19AC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proofErr w:type="gramEnd"/>
      <w:r w:rsidRPr="00D362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7E5028B3" w14:textId="01EF6AC2" w:rsidR="00EF49A9" w:rsidRDefault="004A40F2" w:rsidP="00EF49A9">
      <w:pPr>
        <w:pStyle w:val="ListParagraph"/>
        <w:numPr>
          <w:ilvl w:val="1"/>
          <w:numId w:val="1"/>
        </w:numPr>
        <w:tabs>
          <w:tab w:val="left" w:pos="1530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To hold </w:t>
      </w:r>
      <w:r w:rsidR="00EF49A9" w:rsidRPr="6F5E3B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at least a PhD degree </w:t>
      </w:r>
      <w:proofErr w:type="gramStart"/>
      <w:r w:rsidR="00EF49A9" w:rsidRPr="6F5E3B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at the moment</w:t>
      </w:r>
      <w:proofErr w:type="gramEnd"/>
      <w:r w:rsidR="00EF49A9" w:rsidRPr="6F5E3B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submitting the grant application.</w:t>
      </w:r>
    </w:p>
    <w:p w14:paraId="05A82BBF" w14:textId="77777777" w:rsidR="0094399D" w:rsidRDefault="0094399D" w:rsidP="003F0FBB">
      <w:pPr>
        <w:pStyle w:val="ListParagraph"/>
        <w:spacing w:after="0" w:line="240" w:lineRule="auto"/>
        <w:ind w:left="99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99CEC2" w14:textId="277FCC94" w:rsidR="00502B0A" w:rsidRPr="00502B0A" w:rsidRDefault="00502B0A" w:rsidP="003F0FBB">
      <w:pPr>
        <w:spacing w:after="0" w:line="240" w:lineRule="auto"/>
        <w:rPr>
          <w:rFonts w:ascii="Arial" w:eastAsia="Times New Roman" w:hAnsi="Arial" w:cs="Arial"/>
          <w:b/>
          <w:bCs/>
          <w:color w:val="343434"/>
          <w:sz w:val="24"/>
          <w:szCs w:val="24"/>
        </w:rPr>
      </w:pPr>
      <w:r w:rsidRPr="00502B0A">
        <w:rPr>
          <w:rFonts w:ascii="Arial" w:eastAsia="Times New Roman" w:hAnsi="Arial" w:cs="Arial"/>
          <w:b/>
          <w:bCs/>
          <w:color w:val="343434"/>
          <w:sz w:val="24"/>
          <w:szCs w:val="24"/>
        </w:rPr>
        <w:t xml:space="preserve">Requirements: </w:t>
      </w:r>
    </w:p>
    <w:p w14:paraId="3A50C930" w14:textId="77777777" w:rsidR="00502B0A" w:rsidRPr="00502B0A" w:rsidRDefault="00502B0A" w:rsidP="003F0FB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5562E3C" w14:textId="5F42365D" w:rsidR="00134F8E" w:rsidRDefault="00134F8E" w:rsidP="003F0FBB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 xml:space="preserve">Completed </w:t>
      </w:r>
      <w:r w:rsidR="002D3687">
        <w:rPr>
          <w:rFonts w:ascii="Arial" w:hAnsi="Arial" w:cs="Arial"/>
          <w:sz w:val="24"/>
          <w:szCs w:val="24"/>
        </w:rPr>
        <w:t>A</w:t>
      </w:r>
      <w:r w:rsidR="002D3687" w:rsidRPr="00134F8E">
        <w:rPr>
          <w:rFonts w:ascii="Arial" w:hAnsi="Arial" w:cs="Arial"/>
          <w:sz w:val="24"/>
          <w:szCs w:val="24"/>
        </w:rPr>
        <w:t>pplication</w:t>
      </w:r>
      <w:r w:rsidR="007A19AC">
        <w:rPr>
          <w:rFonts w:ascii="Arial" w:hAnsi="Arial" w:cs="Arial"/>
          <w:sz w:val="24"/>
          <w:szCs w:val="24"/>
        </w:rPr>
        <w:t xml:space="preserve"> Form.</w:t>
      </w:r>
    </w:p>
    <w:p w14:paraId="611686E7" w14:textId="082985BE" w:rsidR="00134F8E" w:rsidRDefault="10A3D877" w:rsidP="003F0FBB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>Curriculum Vitae (CV)</w:t>
      </w:r>
      <w:r w:rsidR="007A19AC">
        <w:rPr>
          <w:rFonts w:ascii="Arial" w:hAnsi="Arial" w:cs="Arial"/>
          <w:sz w:val="24"/>
          <w:szCs w:val="24"/>
        </w:rPr>
        <w:t>.</w:t>
      </w:r>
    </w:p>
    <w:p w14:paraId="0AD8B134" w14:textId="3DA3A5EF" w:rsidR="00134F8E" w:rsidRPr="00134F8E" w:rsidRDefault="00134F8E" w:rsidP="003F0FBB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>Details of Conference</w:t>
      </w:r>
      <w:r w:rsidR="007A19AC">
        <w:rPr>
          <w:rFonts w:ascii="Arial" w:hAnsi="Arial" w:cs="Arial"/>
          <w:sz w:val="24"/>
          <w:szCs w:val="24"/>
        </w:rPr>
        <w:t>.</w:t>
      </w:r>
    </w:p>
    <w:p w14:paraId="3612DE8D" w14:textId="3301BC94" w:rsidR="00134F8E" w:rsidRPr="00EF49A9" w:rsidRDefault="0128D718" w:rsidP="00EF49A9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bookmarkStart w:id="2" w:name="_Hlk158809270"/>
      <w:r w:rsidRPr="321876CE">
        <w:rPr>
          <w:rFonts w:ascii="Arial" w:hAnsi="Arial" w:cs="Arial"/>
          <w:sz w:val="24"/>
          <w:szCs w:val="24"/>
        </w:rPr>
        <w:t>Detailed Cost Breakdown</w:t>
      </w:r>
      <w:r w:rsidR="00EF49A9">
        <w:rPr>
          <w:rFonts w:ascii="Arial" w:hAnsi="Arial" w:cs="Arial"/>
          <w:sz w:val="24"/>
          <w:szCs w:val="24"/>
        </w:rPr>
        <w:t xml:space="preserve"> (</w:t>
      </w:r>
      <w:r w:rsidR="00EF49A9" w:rsidRPr="00134F8E">
        <w:rPr>
          <w:rFonts w:ascii="Arial" w:hAnsi="Arial" w:cs="Arial"/>
          <w:sz w:val="24"/>
          <w:szCs w:val="24"/>
        </w:rPr>
        <w:t xml:space="preserve">Completed </w:t>
      </w:r>
      <w:r w:rsidR="00EF49A9">
        <w:rPr>
          <w:rFonts w:ascii="Arial" w:hAnsi="Arial" w:cs="Arial"/>
          <w:sz w:val="24"/>
          <w:szCs w:val="24"/>
        </w:rPr>
        <w:t>Budget Form</w:t>
      </w:r>
      <w:r w:rsidR="00EF49A9" w:rsidRPr="00EF49A9">
        <w:rPr>
          <w:rFonts w:ascii="Arial" w:hAnsi="Arial" w:cs="Arial"/>
          <w:sz w:val="24"/>
          <w:szCs w:val="24"/>
        </w:rPr>
        <w:t>)</w:t>
      </w:r>
      <w:r w:rsidR="007A19AC">
        <w:rPr>
          <w:rFonts w:ascii="Arial" w:hAnsi="Arial" w:cs="Arial"/>
          <w:sz w:val="24"/>
          <w:szCs w:val="24"/>
        </w:rPr>
        <w:t>.</w:t>
      </w:r>
    </w:p>
    <w:bookmarkEnd w:id="2"/>
    <w:p w14:paraId="383E7ED0" w14:textId="5457B5B0" w:rsidR="00EF49A9" w:rsidRPr="00EF49A9" w:rsidRDefault="0054709D" w:rsidP="00EF49A9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34F8E">
        <w:rPr>
          <w:rFonts w:ascii="Arial" w:hAnsi="Arial" w:cs="Arial"/>
          <w:sz w:val="24"/>
          <w:szCs w:val="24"/>
        </w:rPr>
        <w:t>Acceptance letter for paper/poster presentation and abstract (if applicable)</w:t>
      </w:r>
      <w:r w:rsidR="007A19AC">
        <w:rPr>
          <w:rFonts w:ascii="Arial" w:hAnsi="Arial" w:cs="Arial"/>
          <w:sz w:val="24"/>
          <w:szCs w:val="24"/>
        </w:rPr>
        <w:t>.</w:t>
      </w:r>
    </w:p>
    <w:p w14:paraId="47F94165" w14:textId="77777777" w:rsidR="00F34206" w:rsidRPr="00884126" w:rsidRDefault="00F34206" w:rsidP="003F0F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bCs/>
          <w:color w:val="343434"/>
          <w:sz w:val="24"/>
          <w:szCs w:val="24"/>
        </w:rPr>
        <w:lastRenderedPageBreak/>
        <w:t>How to Apply:</w:t>
      </w:r>
    </w:p>
    <w:p w14:paraId="7240930F" w14:textId="66F23F21" w:rsidR="410A80C8" w:rsidRPr="00A35901" w:rsidRDefault="565FEADB" w:rsidP="00A35901">
      <w:pPr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  <w:r w:rsidRPr="410A80C8">
        <w:rPr>
          <w:rFonts w:ascii="Arial" w:eastAsia="Times New Roman" w:hAnsi="Arial" w:cs="Arial"/>
          <w:color w:val="343434"/>
          <w:sz w:val="24"/>
          <w:szCs w:val="24"/>
        </w:rPr>
        <w:t>By</w:t>
      </w:r>
      <w:r w:rsidR="7EEE4B1A" w:rsidRPr="410A80C8">
        <w:rPr>
          <w:rFonts w:ascii="Arial" w:eastAsia="Times New Roman" w:hAnsi="Arial" w:cs="Arial"/>
          <w:color w:val="343434"/>
          <w:sz w:val="24"/>
          <w:szCs w:val="24"/>
        </w:rPr>
        <w:t xml:space="preserve"> emailing all documents at </w:t>
      </w:r>
      <w:r w:rsidR="7EEE4B1A" w:rsidRPr="410A80C8">
        <w:rPr>
          <w:rFonts w:ascii="Arial" w:eastAsia="Times New Roman" w:hAnsi="Arial" w:cs="Arial"/>
          <w:b/>
          <w:bCs/>
          <w:color w:val="343434"/>
          <w:sz w:val="24"/>
          <w:szCs w:val="24"/>
        </w:rPr>
        <w:t>uascience@crdfglobal.org</w:t>
      </w:r>
      <w:r w:rsidR="3BFF137C" w:rsidRPr="410A80C8">
        <w:rPr>
          <w:rFonts w:ascii="Arial" w:eastAsia="Times New Roman" w:hAnsi="Arial" w:cs="Arial"/>
          <w:color w:val="7357A2"/>
          <w:sz w:val="24"/>
          <w:szCs w:val="24"/>
          <w:u w:val="single"/>
        </w:rPr>
        <w:t xml:space="preserve"> </w:t>
      </w:r>
    </w:p>
    <w:p w14:paraId="63D12B42" w14:textId="6C004B97" w:rsidR="007254C6" w:rsidRPr="007254C6" w:rsidRDefault="007254C6" w:rsidP="00B036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43434"/>
          <w:sz w:val="24"/>
          <w:szCs w:val="24"/>
        </w:rPr>
      </w:pPr>
      <w:r w:rsidRPr="00B036A8">
        <w:rPr>
          <w:rFonts w:ascii="Arial" w:eastAsia="Times New Roman" w:hAnsi="Arial" w:cs="Arial"/>
          <w:b/>
          <w:bCs/>
          <w:i/>
          <w:iCs/>
          <w:color w:val="343434"/>
          <w:sz w:val="24"/>
          <w:szCs w:val="24"/>
        </w:rPr>
        <w:t xml:space="preserve">Please check that you have received </w:t>
      </w:r>
      <w:proofErr w:type="gramStart"/>
      <w:r w:rsidRPr="00B036A8">
        <w:rPr>
          <w:rFonts w:ascii="Arial" w:eastAsia="Times New Roman" w:hAnsi="Arial" w:cs="Arial"/>
          <w:b/>
          <w:bCs/>
          <w:i/>
          <w:iCs/>
          <w:color w:val="343434"/>
          <w:sz w:val="24"/>
          <w:szCs w:val="24"/>
        </w:rPr>
        <w:t>a confirmation</w:t>
      </w:r>
      <w:proofErr w:type="gramEnd"/>
      <w:r w:rsidRPr="00B036A8">
        <w:rPr>
          <w:rFonts w:ascii="Arial" w:eastAsia="Times New Roman" w:hAnsi="Arial" w:cs="Arial"/>
          <w:b/>
          <w:bCs/>
          <w:i/>
          <w:iCs/>
          <w:color w:val="343434"/>
          <w:sz w:val="24"/>
          <w:szCs w:val="24"/>
        </w:rPr>
        <w:t xml:space="preserve"> of receipt of the application in response to your email with the complete package of application</w:t>
      </w:r>
      <w:r w:rsidRPr="00B036A8">
        <w:rPr>
          <w:rFonts w:ascii="Arial" w:eastAsia="Times New Roman" w:hAnsi="Arial" w:cs="Arial"/>
          <w:b/>
          <w:bCs/>
          <w:i/>
          <w:iCs/>
          <w:color w:val="343434"/>
          <w:sz w:val="24"/>
          <w:szCs w:val="24"/>
          <w:lang w:val="uk-UA"/>
        </w:rPr>
        <w:t xml:space="preserve"> </w:t>
      </w:r>
      <w:r w:rsidRPr="00B036A8">
        <w:rPr>
          <w:rFonts w:ascii="Arial" w:eastAsia="Times New Roman" w:hAnsi="Arial" w:cs="Arial"/>
          <w:b/>
          <w:bCs/>
          <w:i/>
          <w:iCs/>
          <w:color w:val="343434"/>
          <w:sz w:val="24"/>
          <w:szCs w:val="24"/>
        </w:rPr>
        <w:t>documents.</w:t>
      </w:r>
    </w:p>
    <w:p w14:paraId="243C32DF" w14:textId="00EB7416" w:rsidR="00F34206" w:rsidRPr="00F34206" w:rsidRDefault="00F34206" w:rsidP="003F0F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bCs/>
          <w:color w:val="343434"/>
          <w:sz w:val="24"/>
          <w:szCs w:val="24"/>
        </w:rPr>
        <w:t>Award Amounts:</w:t>
      </w:r>
    </w:p>
    <w:p w14:paraId="3E48CBE5" w14:textId="7099C059" w:rsidR="410A80C8" w:rsidRPr="00A35901" w:rsidRDefault="2C33F53E" w:rsidP="00A35901">
      <w:pPr>
        <w:shd w:val="clear" w:color="auto" w:fill="FFFFFF" w:themeFill="background1"/>
        <w:spacing w:before="100" w:beforeAutospacing="1" w:after="100" w:afterAutospacing="1" w:line="240" w:lineRule="auto"/>
        <w:rPr>
          <w:rStyle w:val="eop"/>
          <w:rFonts w:ascii="Arial" w:eastAsia="Times New Roman" w:hAnsi="Arial" w:cs="Arial"/>
          <w:color w:val="343434"/>
          <w:sz w:val="24"/>
          <w:szCs w:val="24"/>
        </w:rPr>
      </w:pPr>
      <w:r w:rsidRPr="410A80C8">
        <w:rPr>
          <w:rFonts w:ascii="Arial" w:eastAsia="Times New Roman" w:hAnsi="Arial" w:cs="Arial"/>
          <w:color w:val="343434"/>
          <w:sz w:val="24"/>
          <w:szCs w:val="24"/>
        </w:rPr>
        <w:t>Up to $</w:t>
      </w:r>
      <w:r w:rsidR="763D462C" w:rsidRPr="410A80C8">
        <w:rPr>
          <w:rFonts w:ascii="Arial" w:eastAsia="Times New Roman" w:hAnsi="Arial" w:cs="Arial"/>
          <w:color w:val="343434"/>
          <w:sz w:val="24"/>
          <w:szCs w:val="24"/>
        </w:rPr>
        <w:t>1</w:t>
      </w:r>
      <w:r w:rsidRPr="410A80C8">
        <w:rPr>
          <w:rFonts w:ascii="Arial" w:eastAsia="Times New Roman" w:hAnsi="Arial" w:cs="Arial"/>
          <w:color w:val="343434"/>
          <w:sz w:val="24"/>
          <w:szCs w:val="24"/>
        </w:rPr>
        <w:t>,</w:t>
      </w:r>
      <w:r w:rsidR="763D462C" w:rsidRPr="410A80C8">
        <w:rPr>
          <w:rFonts w:ascii="Arial" w:eastAsia="Times New Roman" w:hAnsi="Arial" w:cs="Arial"/>
          <w:color w:val="343434"/>
          <w:sz w:val="24"/>
          <w:szCs w:val="24"/>
        </w:rPr>
        <w:t>5</w:t>
      </w:r>
      <w:r w:rsidRPr="410A80C8">
        <w:rPr>
          <w:rFonts w:ascii="Arial" w:eastAsia="Times New Roman" w:hAnsi="Arial" w:cs="Arial"/>
          <w:color w:val="343434"/>
          <w:sz w:val="24"/>
          <w:szCs w:val="24"/>
        </w:rPr>
        <w:t>00</w:t>
      </w:r>
    </w:p>
    <w:p w14:paraId="4C4C80CD" w14:textId="541D7703" w:rsidR="00F80D2A" w:rsidRPr="003F0FBB" w:rsidRDefault="6447CBAF" w:rsidP="410A80C8">
      <w:pPr>
        <w:spacing w:after="0"/>
        <w:jc w:val="both"/>
        <w:rPr>
          <w:rFonts w:ascii="Arial" w:eastAsia="Arial" w:hAnsi="Arial" w:cs="Arial"/>
          <w:color w:val="A6A6A6" w:themeColor="background1" w:themeShade="A6"/>
        </w:rPr>
      </w:pPr>
      <w:r w:rsidRPr="410A80C8">
        <w:rPr>
          <w:rStyle w:val="eop"/>
          <w:rFonts w:ascii="Arial" w:eastAsia="Arial" w:hAnsi="Arial" w:cs="Arial"/>
          <w:b/>
          <w:bCs/>
          <w:color w:val="A6A6A6" w:themeColor="background1" w:themeShade="A6"/>
        </w:rPr>
        <w:t>Disclaimer</w:t>
      </w:r>
      <w:r w:rsidR="5A1DED33" w:rsidRPr="410A80C8">
        <w:rPr>
          <w:rStyle w:val="eop"/>
          <w:rFonts w:ascii="Arial" w:eastAsia="Arial" w:hAnsi="Arial" w:cs="Arial"/>
          <w:b/>
          <w:bCs/>
          <w:color w:val="A6A6A6" w:themeColor="background1" w:themeShade="A6"/>
        </w:rPr>
        <w:t>:</w:t>
      </w:r>
      <w:r w:rsidR="5A1DED33" w:rsidRPr="410A80C8">
        <w:rPr>
          <w:rStyle w:val="eop"/>
          <w:rFonts w:ascii="Arial" w:eastAsia="Arial" w:hAnsi="Arial" w:cs="Arial"/>
          <w:color w:val="A6A6A6" w:themeColor="background1" w:themeShade="A6"/>
        </w:rPr>
        <w:t xml:space="preserve"> </w:t>
      </w:r>
    </w:p>
    <w:p w14:paraId="63887FF8" w14:textId="4A2808FC" w:rsidR="00F80D2A" w:rsidRPr="003F0FBB" w:rsidRDefault="5A1DED33" w:rsidP="410A80C8">
      <w:pPr>
        <w:spacing w:after="0"/>
        <w:jc w:val="both"/>
        <w:rPr>
          <w:rFonts w:ascii="Arial" w:eastAsia="Arial" w:hAnsi="Arial" w:cs="Arial"/>
          <w:color w:val="A6A6A6" w:themeColor="background1" w:themeShade="A6"/>
        </w:rPr>
      </w:pPr>
      <w:r w:rsidRPr="410A80C8">
        <w:rPr>
          <w:rStyle w:val="eop"/>
          <w:rFonts w:ascii="Arial" w:eastAsia="Arial" w:hAnsi="Arial" w:cs="Arial"/>
          <w:color w:val="A6A6A6" w:themeColor="background1" w:themeShade="A6"/>
        </w:rPr>
        <w:t>CRDF Global may provide grants to selected individuals only if the funds are readily available to CRDF</w:t>
      </w:r>
      <w:r w:rsidR="428018F0" w:rsidRPr="410A80C8">
        <w:rPr>
          <w:rStyle w:val="eop"/>
          <w:rFonts w:ascii="Arial" w:eastAsia="Arial" w:hAnsi="Arial" w:cs="Arial"/>
          <w:color w:val="A6A6A6" w:themeColor="background1" w:themeShade="A6"/>
        </w:rPr>
        <w:t xml:space="preserve"> </w:t>
      </w:r>
      <w:r w:rsidRPr="410A80C8">
        <w:rPr>
          <w:rStyle w:val="eop"/>
          <w:rFonts w:ascii="Arial" w:eastAsia="Arial" w:hAnsi="Arial" w:cs="Arial"/>
          <w:color w:val="A6A6A6" w:themeColor="background1" w:themeShade="A6"/>
        </w:rPr>
        <w:t xml:space="preserve">Global and provided by the funder. Shall any related project within CRDF Global be terminated, </w:t>
      </w:r>
      <w:proofErr w:type="gramStart"/>
      <w:r w:rsidRPr="410A80C8">
        <w:rPr>
          <w:rStyle w:val="eop"/>
          <w:rFonts w:ascii="Arial" w:eastAsia="Arial" w:hAnsi="Arial" w:cs="Arial"/>
          <w:color w:val="A6A6A6" w:themeColor="background1" w:themeShade="A6"/>
        </w:rPr>
        <w:t>withheld</w:t>
      </w:r>
      <w:proofErr w:type="gramEnd"/>
      <w:r w:rsidRPr="410A80C8">
        <w:rPr>
          <w:rStyle w:val="eop"/>
          <w:rFonts w:ascii="Arial" w:eastAsia="Arial" w:hAnsi="Arial" w:cs="Arial"/>
          <w:color w:val="A6A6A6" w:themeColor="background1" w:themeShade="A6"/>
        </w:rPr>
        <w:t xml:space="preserve"> or delayed, CRDF Global reserves the right to postpone or terminate grants issuance.    </w:t>
      </w:r>
    </w:p>
    <w:p w14:paraId="701C235F" w14:textId="5FF3CD74" w:rsidR="00F80D2A" w:rsidRPr="00F34206" w:rsidRDefault="00F80D2A" w:rsidP="410A80C8">
      <w:pPr>
        <w:rPr>
          <w:rStyle w:val="Hyperlink"/>
          <w:rFonts w:ascii="Arial" w:hAnsi="Arial" w:cs="Arial"/>
          <w:color w:val="A6A6A6" w:themeColor="background1" w:themeShade="A6"/>
          <w:sz w:val="24"/>
          <w:szCs w:val="24"/>
          <w:u w:val="none"/>
        </w:rPr>
      </w:pPr>
    </w:p>
    <w:sectPr w:rsidR="00F80D2A" w:rsidRPr="00F34206" w:rsidSect="00A144F7">
      <w:pgSz w:w="12240" w:h="15840"/>
      <w:pgMar w:top="1134" w:right="850" w:bottom="1134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44617"/>
    <w:multiLevelType w:val="hybridMultilevel"/>
    <w:tmpl w:val="058E58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9D59B2A"/>
    <w:multiLevelType w:val="hybridMultilevel"/>
    <w:tmpl w:val="3A344DB2"/>
    <w:lvl w:ilvl="0" w:tplc="0364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43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E1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E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69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4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48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E7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21EA5"/>
    <w:multiLevelType w:val="hybridMultilevel"/>
    <w:tmpl w:val="4390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4B50"/>
    <w:multiLevelType w:val="hybridMultilevel"/>
    <w:tmpl w:val="7662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A65E48"/>
    <w:multiLevelType w:val="hybridMultilevel"/>
    <w:tmpl w:val="5D8C25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5C52A9"/>
    <w:multiLevelType w:val="hybridMultilevel"/>
    <w:tmpl w:val="EE46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C0DFB"/>
    <w:multiLevelType w:val="hybridMultilevel"/>
    <w:tmpl w:val="F7CE431C"/>
    <w:lvl w:ilvl="0" w:tplc="7D7EF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83822"/>
    <w:multiLevelType w:val="hybridMultilevel"/>
    <w:tmpl w:val="2CA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0061BA"/>
    <w:multiLevelType w:val="hybridMultilevel"/>
    <w:tmpl w:val="6CC8D0A6"/>
    <w:lvl w:ilvl="0" w:tplc="ED84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053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B96B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07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44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0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E1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A1772"/>
    <w:multiLevelType w:val="hybridMultilevel"/>
    <w:tmpl w:val="68226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041026">
    <w:abstractNumId w:val="12"/>
  </w:num>
  <w:num w:numId="2" w16cid:durableId="1823934532">
    <w:abstractNumId w:val="3"/>
  </w:num>
  <w:num w:numId="3" w16cid:durableId="1603535094">
    <w:abstractNumId w:val="10"/>
  </w:num>
  <w:num w:numId="4" w16cid:durableId="1505436849">
    <w:abstractNumId w:val="0"/>
  </w:num>
  <w:num w:numId="5" w16cid:durableId="451360434">
    <w:abstractNumId w:val="11"/>
  </w:num>
  <w:num w:numId="6" w16cid:durableId="946234210">
    <w:abstractNumId w:val="2"/>
  </w:num>
  <w:num w:numId="7" w16cid:durableId="1269895066">
    <w:abstractNumId w:val="7"/>
  </w:num>
  <w:num w:numId="8" w16cid:durableId="425004653">
    <w:abstractNumId w:val="1"/>
  </w:num>
  <w:num w:numId="9" w16cid:durableId="1431312505">
    <w:abstractNumId w:val="5"/>
  </w:num>
  <w:num w:numId="10" w16cid:durableId="1163466844">
    <w:abstractNumId w:val="6"/>
  </w:num>
  <w:num w:numId="11" w16cid:durableId="94403855">
    <w:abstractNumId w:val="13"/>
  </w:num>
  <w:num w:numId="12" w16cid:durableId="1095858192">
    <w:abstractNumId w:val="8"/>
  </w:num>
  <w:num w:numId="13" w16cid:durableId="749617997">
    <w:abstractNumId w:val="4"/>
  </w:num>
  <w:num w:numId="14" w16cid:durableId="699235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131A79"/>
    <w:rsid w:val="00134F8E"/>
    <w:rsid w:val="00145FB1"/>
    <w:rsid w:val="001B030E"/>
    <w:rsid w:val="001C11AF"/>
    <w:rsid w:val="001C64E7"/>
    <w:rsid w:val="001D59E0"/>
    <w:rsid w:val="00265DF3"/>
    <w:rsid w:val="00296447"/>
    <w:rsid w:val="00297A24"/>
    <w:rsid w:val="002A7E38"/>
    <w:rsid w:val="002B4930"/>
    <w:rsid w:val="002D3687"/>
    <w:rsid w:val="0030396E"/>
    <w:rsid w:val="003808AE"/>
    <w:rsid w:val="00390EDB"/>
    <w:rsid w:val="003C13F2"/>
    <w:rsid w:val="003F0FBB"/>
    <w:rsid w:val="00484C32"/>
    <w:rsid w:val="004A40F2"/>
    <w:rsid w:val="004D3A29"/>
    <w:rsid w:val="00502B0A"/>
    <w:rsid w:val="00502DB9"/>
    <w:rsid w:val="00541D2D"/>
    <w:rsid w:val="0054709D"/>
    <w:rsid w:val="005B0116"/>
    <w:rsid w:val="006175B2"/>
    <w:rsid w:val="006662AB"/>
    <w:rsid w:val="00674A26"/>
    <w:rsid w:val="006E724A"/>
    <w:rsid w:val="007235F0"/>
    <w:rsid w:val="007254C6"/>
    <w:rsid w:val="00740834"/>
    <w:rsid w:val="007436E4"/>
    <w:rsid w:val="00761ADE"/>
    <w:rsid w:val="00770087"/>
    <w:rsid w:val="007A19AC"/>
    <w:rsid w:val="007D1101"/>
    <w:rsid w:val="007E3D4D"/>
    <w:rsid w:val="0083765F"/>
    <w:rsid w:val="00877545"/>
    <w:rsid w:val="00884126"/>
    <w:rsid w:val="008B2CF4"/>
    <w:rsid w:val="008C2BBD"/>
    <w:rsid w:val="0094399D"/>
    <w:rsid w:val="00991723"/>
    <w:rsid w:val="009C367E"/>
    <w:rsid w:val="009EC017"/>
    <w:rsid w:val="00A144F7"/>
    <w:rsid w:val="00A233A8"/>
    <w:rsid w:val="00A25251"/>
    <w:rsid w:val="00A35901"/>
    <w:rsid w:val="00AA5B2B"/>
    <w:rsid w:val="00B036A8"/>
    <w:rsid w:val="00B074E1"/>
    <w:rsid w:val="00B41127"/>
    <w:rsid w:val="00C00AF0"/>
    <w:rsid w:val="00C640ED"/>
    <w:rsid w:val="00CB3C5C"/>
    <w:rsid w:val="00CD2C9F"/>
    <w:rsid w:val="00D1396C"/>
    <w:rsid w:val="00D23961"/>
    <w:rsid w:val="00D448FC"/>
    <w:rsid w:val="00D46CB3"/>
    <w:rsid w:val="00D7269A"/>
    <w:rsid w:val="00DF191E"/>
    <w:rsid w:val="00E362DC"/>
    <w:rsid w:val="00E73C0E"/>
    <w:rsid w:val="00EF49A9"/>
    <w:rsid w:val="00EF6293"/>
    <w:rsid w:val="00F34206"/>
    <w:rsid w:val="00F60EB0"/>
    <w:rsid w:val="00F80D2A"/>
    <w:rsid w:val="00FA7565"/>
    <w:rsid w:val="00FF21F9"/>
    <w:rsid w:val="00FF2526"/>
    <w:rsid w:val="0128D718"/>
    <w:rsid w:val="01F5E353"/>
    <w:rsid w:val="0218E162"/>
    <w:rsid w:val="0227FC1E"/>
    <w:rsid w:val="03135B02"/>
    <w:rsid w:val="0322D717"/>
    <w:rsid w:val="03A3E687"/>
    <w:rsid w:val="03C3CC7F"/>
    <w:rsid w:val="044AD09D"/>
    <w:rsid w:val="047C993F"/>
    <w:rsid w:val="057E9276"/>
    <w:rsid w:val="05CBF9F7"/>
    <w:rsid w:val="069A7466"/>
    <w:rsid w:val="06C59C45"/>
    <w:rsid w:val="0792565C"/>
    <w:rsid w:val="07B99501"/>
    <w:rsid w:val="087757AA"/>
    <w:rsid w:val="0897168E"/>
    <w:rsid w:val="0998A4A3"/>
    <w:rsid w:val="0D500FBA"/>
    <w:rsid w:val="0DA08881"/>
    <w:rsid w:val="10A3D877"/>
    <w:rsid w:val="12501664"/>
    <w:rsid w:val="1373A145"/>
    <w:rsid w:val="13D0071C"/>
    <w:rsid w:val="16199FD7"/>
    <w:rsid w:val="16414084"/>
    <w:rsid w:val="1644C087"/>
    <w:rsid w:val="166DC7D9"/>
    <w:rsid w:val="16F89A2D"/>
    <w:rsid w:val="17609324"/>
    <w:rsid w:val="176233CA"/>
    <w:rsid w:val="18349792"/>
    <w:rsid w:val="18545617"/>
    <w:rsid w:val="1968160A"/>
    <w:rsid w:val="1B0F4713"/>
    <w:rsid w:val="1B2A0D16"/>
    <w:rsid w:val="1B88FD7D"/>
    <w:rsid w:val="1C3EF3CB"/>
    <w:rsid w:val="1D0E137E"/>
    <w:rsid w:val="1EAA6F3E"/>
    <w:rsid w:val="1EB4B9A9"/>
    <w:rsid w:val="1FBF27A8"/>
    <w:rsid w:val="1FD7578E"/>
    <w:rsid w:val="20585E0C"/>
    <w:rsid w:val="2107756A"/>
    <w:rsid w:val="2396BD66"/>
    <w:rsid w:val="24594BFE"/>
    <w:rsid w:val="252D686D"/>
    <w:rsid w:val="28A8FAC1"/>
    <w:rsid w:val="296EC1E2"/>
    <w:rsid w:val="2996F296"/>
    <w:rsid w:val="29C47C83"/>
    <w:rsid w:val="29D57391"/>
    <w:rsid w:val="2BA37E72"/>
    <w:rsid w:val="2BC5818D"/>
    <w:rsid w:val="2C33F53E"/>
    <w:rsid w:val="2C7D7E87"/>
    <w:rsid w:val="2CBDC81C"/>
    <w:rsid w:val="2D24C2A7"/>
    <w:rsid w:val="2EC09308"/>
    <w:rsid w:val="2F27E576"/>
    <w:rsid w:val="2F844978"/>
    <w:rsid w:val="30237BA2"/>
    <w:rsid w:val="30900B21"/>
    <w:rsid w:val="321876CE"/>
    <w:rsid w:val="32AA4DA1"/>
    <w:rsid w:val="331BCAA6"/>
    <w:rsid w:val="3394042B"/>
    <w:rsid w:val="34212EAC"/>
    <w:rsid w:val="360A6F22"/>
    <w:rsid w:val="36CBA4ED"/>
    <w:rsid w:val="37F75FA0"/>
    <w:rsid w:val="3817106B"/>
    <w:rsid w:val="385D5205"/>
    <w:rsid w:val="3867754E"/>
    <w:rsid w:val="38808AFE"/>
    <w:rsid w:val="390E48CA"/>
    <w:rsid w:val="394C5A4F"/>
    <w:rsid w:val="39D2C69E"/>
    <w:rsid w:val="3A0715EB"/>
    <w:rsid w:val="3B38F090"/>
    <w:rsid w:val="3B913304"/>
    <w:rsid w:val="3B971076"/>
    <w:rsid w:val="3BBB94E3"/>
    <w:rsid w:val="3BFF137C"/>
    <w:rsid w:val="3CF6CEF6"/>
    <w:rsid w:val="3D42D3F7"/>
    <w:rsid w:val="3D4C7DCD"/>
    <w:rsid w:val="3D51AE90"/>
    <w:rsid w:val="3D772553"/>
    <w:rsid w:val="3EBF2F1B"/>
    <w:rsid w:val="3ED3E712"/>
    <w:rsid w:val="3ED83846"/>
    <w:rsid w:val="3EDEA458"/>
    <w:rsid w:val="405AFF7C"/>
    <w:rsid w:val="408512F7"/>
    <w:rsid w:val="409FF61F"/>
    <w:rsid w:val="410A80C8"/>
    <w:rsid w:val="414A286D"/>
    <w:rsid w:val="428018F0"/>
    <w:rsid w:val="43343FD8"/>
    <w:rsid w:val="45AABA6F"/>
    <w:rsid w:val="45B36B66"/>
    <w:rsid w:val="45BD2214"/>
    <w:rsid w:val="462BF1A7"/>
    <w:rsid w:val="464159B7"/>
    <w:rsid w:val="4681BD46"/>
    <w:rsid w:val="48051248"/>
    <w:rsid w:val="482F52A4"/>
    <w:rsid w:val="48A55FF7"/>
    <w:rsid w:val="48E22744"/>
    <w:rsid w:val="499AD63C"/>
    <w:rsid w:val="49F9C8B7"/>
    <w:rsid w:val="4A2156FF"/>
    <w:rsid w:val="4A874A21"/>
    <w:rsid w:val="4A939192"/>
    <w:rsid w:val="4BEC1115"/>
    <w:rsid w:val="4C92880B"/>
    <w:rsid w:val="4CD4BD9F"/>
    <w:rsid w:val="4D02C3C7"/>
    <w:rsid w:val="4DAB81E9"/>
    <w:rsid w:val="4DE7768A"/>
    <w:rsid w:val="4E339257"/>
    <w:rsid w:val="4EF6C262"/>
    <w:rsid w:val="4F1568F9"/>
    <w:rsid w:val="4FAB9253"/>
    <w:rsid w:val="4FD27D47"/>
    <w:rsid w:val="50909883"/>
    <w:rsid w:val="50921003"/>
    <w:rsid w:val="50A0842D"/>
    <w:rsid w:val="50FC4B08"/>
    <w:rsid w:val="51B4A1CC"/>
    <w:rsid w:val="51C67415"/>
    <w:rsid w:val="5214E12D"/>
    <w:rsid w:val="5233701B"/>
    <w:rsid w:val="5307037A"/>
    <w:rsid w:val="53E26F17"/>
    <w:rsid w:val="541AC36D"/>
    <w:rsid w:val="543304DB"/>
    <w:rsid w:val="54DBD591"/>
    <w:rsid w:val="55543289"/>
    <w:rsid w:val="565FEADB"/>
    <w:rsid w:val="568877D6"/>
    <w:rsid w:val="5752642F"/>
    <w:rsid w:val="57D77B41"/>
    <w:rsid w:val="59659F6B"/>
    <w:rsid w:val="5A1DED33"/>
    <w:rsid w:val="5A4F0836"/>
    <w:rsid w:val="5AB4A352"/>
    <w:rsid w:val="5B3FBE3F"/>
    <w:rsid w:val="5DA64857"/>
    <w:rsid w:val="5FE58682"/>
    <w:rsid w:val="6317BA63"/>
    <w:rsid w:val="6362B34D"/>
    <w:rsid w:val="640E51C8"/>
    <w:rsid w:val="6447CBAF"/>
    <w:rsid w:val="64BE99B0"/>
    <w:rsid w:val="654A8559"/>
    <w:rsid w:val="6575073F"/>
    <w:rsid w:val="65942844"/>
    <w:rsid w:val="65C81AC5"/>
    <w:rsid w:val="65D5235A"/>
    <w:rsid w:val="66B21EE5"/>
    <w:rsid w:val="66D0E120"/>
    <w:rsid w:val="67922E06"/>
    <w:rsid w:val="67BF2F26"/>
    <w:rsid w:val="682358F9"/>
    <w:rsid w:val="68CB32FD"/>
    <w:rsid w:val="68D57D68"/>
    <w:rsid w:val="695C7193"/>
    <w:rsid w:val="6AA83C26"/>
    <w:rsid w:val="6BFFDA63"/>
    <w:rsid w:val="6C9E55C5"/>
    <w:rsid w:val="6CDBB9BB"/>
    <w:rsid w:val="6CEBF38D"/>
    <w:rsid w:val="6D1303B2"/>
    <w:rsid w:val="6D850E86"/>
    <w:rsid w:val="6DD6CBF0"/>
    <w:rsid w:val="6E3AD603"/>
    <w:rsid w:val="6E50D29A"/>
    <w:rsid w:val="6F5E3B6C"/>
    <w:rsid w:val="6FF2F23F"/>
    <w:rsid w:val="7099E9F9"/>
    <w:rsid w:val="71F5657D"/>
    <w:rsid w:val="7238A4BE"/>
    <w:rsid w:val="726B047A"/>
    <w:rsid w:val="72721543"/>
    <w:rsid w:val="72903FD0"/>
    <w:rsid w:val="7461286C"/>
    <w:rsid w:val="74D19C14"/>
    <w:rsid w:val="75351DC3"/>
    <w:rsid w:val="75902A63"/>
    <w:rsid w:val="75F1C817"/>
    <w:rsid w:val="763D462C"/>
    <w:rsid w:val="77B875BD"/>
    <w:rsid w:val="78CCED13"/>
    <w:rsid w:val="79DA4B37"/>
    <w:rsid w:val="7A330E3B"/>
    <w:rsid w:val="7AADABDC"/>
    <w:rsid w:val="7AFC959D"/>
    <w:rsid w:val="7B75342E"/>
    <w:rsid w:val="7C4340FA"/>
    <w:rsid w:val="7CA21A60"/>
    <w:rsid w:val="7D34A502"/>
    <w:rsid w:val="7DD5BC9D"/>
    <w:rsid w:val="7E30E104"/>
    <w:rsid w:val="7EACF664"/>
    <w:rsid w:val="7EE1409F"/>
    <w:rsid w:val="7EE66DD4"/>
    <w:rsid w:val="7EEE4B1A"/>
    <w:rsid w:val="7F9EC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029C2D1F-2A8E-4642-89F3-4935B81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2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display-single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34206"/>
  </w:style>
  <w:style w:type="character" w:customStyle="1" w:styleId="eop">
    <w:name w:val="eop"/>
    <w:basedOn w:val="DefaultParagraphFont"/>
    <w:rsid w:val="00F34206"/>
  </w:style>
  <w:style w:type="paragraph" w:customStyle="1" w:styleId="paragraph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36E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13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D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C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9" ma:contentTypeDescription="Create a new document." ma:contentTypeScope="" ma:versionID="49a36f74f2a31dbcd36728183660677b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6e3640c788a316d12088ea0195d4e62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  <_Flow_SignoffStatus xmlns="1cc92077-3c52-41dc-be98-59e3a57b1a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1DC9-E78A-47B9-9549-1873E7A22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3671-9825-4080-8e3f-535ea02c31f4"/>
    <ds:schemaRef ds:uri="1cc92077-3c52-41dc-be98-59e3a57b1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1cc92077-3c52-41dc-be98-59e3a57b1a96"/>
    <ds:schemaRef ds:uri="e5013671-9825-4080-8e3f-535ea02c31f4"/>
  </ds:schemaRefs>
</ds:datastoreItem>
</file>

<file path=customXml/itemProps4.xml><?xml version="1.0" encoding="utf-8"?>
<ds:datastoreItem xmlns:ds="http://schemas.openxmlformats.org/officeDocument/2006/customXml" ds:itemID="{9C3EB28D-55D3-4891-810A-CD7ECC6B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497</Words>
  <Characters>3003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Komyna, Roman</dc:creator>
  <cp:keywords/>
  <dc:description/>
  <cp:lastModifiedBy>Belt, Cheyenne</cp:lastModifiedBy>
  <cp:revision>6</cp:revision>
  <cp:lastPrinted>2023-07-12T04:16:00Z</cp:lastPrinted>
  <dcterms:created xsi:type="dcterms:W3CDTF">2024-03-25T14:46:00Z</dcterms:created>
  <dcterms:modified xsi:type="dcterms:W3CDTF">2024-03-27T13:39:00Z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  <property fmtid="{D5CDD505-2E9C-101B-9397-08002B2CF9AE}" pid="3" name="MediaServiceImageTags">
    <vt:lpwstr/>
  </property>
  <property fmtid="{D5CDD505-2E9C-101B-9397-08002B2CF9AE}" pid="4" name="GrammarlyDocumentId">
    <vt:lpwstr>424b17437eeed41e2acb8f82eb80ec1685341b55b3f12e2de5bf19bcf617d648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etDate">
    <vt:lpwstr>2023-07-06T14:26:24Z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ActionId">
    <vt:lpwstr>f6156dc7-9668-4319-8a65-e1c65a878d79</vt:lpwstr>
  </property>
  <property fmtid="{D5CDD505-2E9C-101B-9397-08002B2CF9AE}" pid="11" name="MSIP_Label_1665d9ee-429a-4d5f-97cc-cfb56e044a6e_ContentBits">
    <vt:lpwstr>0</vt:lpwstr>
  </property>
</Properties>
</file>