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31FBC" w:rsidR="00F9459D" w:rsidP="000E678D" w:rsidRDefault="0018687F" w14:paraId="624E2E00" w14:textId="77777777">
      <w:pPr>
        <w:spacing w:line="240" w:lineRule="auto"/>
        <w:jc w:val="center"/>
        <w:rPr>
          <w:b/>
        </w:rPr>
      </w:pPr>
      <w:bookmarkStart w:name="_Hlk121984945" w:id="0"/>
      <w:r w:rsidRPr="00731FBC">
        <w:rPr>
          <w:b/>
        </w:rPr>
        <w:t>Grants to Build a Culture of Security in Maker, DIY and Innovation Communities in Argentina and Brazil</w:t>
      </w:r>
    </w:p>
    <w:bookmarkEnd w:id="0"/>
    <w:p w:rsidRPr="00731FBC" w:rsidR="00F9459D" w:rsidP="000E678D" w:rsidRDefault="00F9459D" w14:paraId="6C4796A8" w14:textId="77777777">
      <w:pPr>
        <w:spacing w:line="240" w:lineRule="auto"/>
        <w:jc w:val="both"/>
        <w:rPr>
          <w:b/>
        </w:rPr>
      </w:pPr>
    </w:p>
    <w:tbl>
      <w:tblPr>
        <w:tblStyle w:val="a"/>
        <w:tblW w:w="8954" w:type="dxa"/>
        <w:tblBorders>
          <w:top w:val="nil"/>
          <w:left w:val="nil"/>
          <w:bottom w:val="nil"/>
          <w:right w:val="nil"/>
          <w:insideH w:val="nil"/>
          <w:insideV w:val="nil"/>
        </w:tblBorders>
        <w:tblLayout w:type="fixed"/>
        <w:tblLook w:val="0600" w:firstRow="0" w:lastRow="0" w:firstColumn="0" w:lastColumn="0" w:noHBand="1" w:noVBand="1"/>
      </w:tblPr>
      <w:tblGrid>
        <w:gridCol w:w="4128"/>
        <w:gridCol w:w="4826"/>
      </w:tblGrid>
      <w:tr w:rsidRPr="00731FBC" w:rsidR="00F9459D" w:rsidTr="6D36C7CC" w14:paraId="2A4B6520" w14:textId="77777777">
        <w:trPr>
          <w:trHeight w:val="484"/>
        </w:trPr>
        <w:tc>
          <w:tcPr>
            <w:tcW w:w="412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vAlign w:val="center"/>
          </w:tcPr>
          <w:p w:rsidRPr="00731FBC" w:rsidR="00F9459D" w:rsidP="000E678D" w:rsidRDefault="0018687F" w14:paraId="116B9103" w14:textId="77777777">
            <w:pPr>
              <w:spacing w:line="240" w:lineRule="auto"/>
              <w:jc w:val="both"/>
            </w:pPr>
            <w:r w:rsidRPr="00731FBC">
              <w:t>Competition Opens:</w:t>
            </w:r>
          </w:p>
        </w:tc>
        <w:tc>
          <w:tcPr>
            <w:tcW w:w="4826" w:type="dxa"/>
            <w:tcBorders>
              <w:top w:val="single" w:color="000000" w:themeColor="text1" w:sz="8" w:space="0"/>
              <w:left w:val="nil"/>
              <w:bottom w:val="single" w:color="000000" w:themeColor="text1" w:sz="8" w:space="0"/>
              <w:right w:val="single" w:color="000000" w:themeColor="text1" w:sz="8" w:space="0"/>
            </w:tcBorders>
            <w:tcMar>
              <w:top w:w="100" w:type="dxa"/>
              <w:left w:w="100" w:type="dxa"/>
              <w:bottom w:w="100" w:type="dxa"/>
              <w:right w:w="100" w:type="dxa"/>
            </w:tcMar>
            <w:vAlign w:val="center"/>
          </w:tcPr>
          <w:p w:rsidRPr="00731FBC" w:rsidR="00F9459D" w:rsidP="6D36C7CC" w:rsidRDefault="00731FBC" w14:paraId="66A6DBCE" w14:textId="3C4F1AF3">
            <w:pPr>
              <w:spacing w:line="240" w:lineRule="auto"/>
              <w:jc w:val="both"/>
              <w:rPr>
                <w:b w:val="1"/>
                <w:bCs w:val="1"/>
              </w:rPr>
            </w:pPr>
            <w:r w:rsidRPr="6D36C7CC" w:rsidR="00731FBC">
              <w:rPr>
                <w:b w:val="1"/>
                <w:bCs w:val="1"/>
              </w:rPr>
              <w:t>2</w:t>
            </w:r>
            <w:r w:rsidRPr="6D36C7CC" w:rsidR="10F966A1">
              <w:rPr>
                <w:b w:val="1"/>
                <w:bCs w:val="1"/>
              </w:rPr>
              <w:t>9</w:t>
            </w:r>
            <w:r w:rsidRPr="6D36C7CC" w:rsidR="0018687F">
              <w:rPr>
                <w:b w:val="1"/>
                <w:bCs w:val="1"/>
              </w:rPr>
              <w:t xml:space="preserve"> December 2022</w:t>
            </w:r>
          </w:p>
        </w:tc>
      </w:tr>
      <w:tr w:rsidRPr="00731FBC" w:rsidR="00F9459D" w:rsidTr="6D36C7CC" w14:paraId="3962E9AB" w14:textId="77777777">
        <w:trPr>
          <w:trHeight w:val="484"/>
        </w:trPr>
        <w:tc>
          <w:tcPr>
            <w:tcW w:w="4128"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vAlign w:val="center"/>
          </w:tcPr>
          <w:p w:rsidRPr="00731FBC" w:rsidR="00F9459D" w:rsidP="000E678D" w:rsidRDefault="0018687F" w14:paraId="297336B2" w14:textId="77777777">
            <w:pPr>
              <w:spacing w:line="240" w:lineRule="auto"/>
              <w:jc w:val="both"/>
            </w:pPr>
            <w:r w:rsidRPr="00731FBC">
              <w:t>Application Deadline:</w:t>
            </w:r>
          </w:p>
        </w:tc>
        <w:tc>
          <w:tcPr>
            <w:tcW w:w="4826"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vAlign w:val="center"/>
          </w:tcPr>
          <w:p w:rsidRPr="00731FBC" w:rsidR="00F9459D" w:rsidP="6D36C7CC" w:rsidRDefault="00731FBC" w14:paraId="44061BBD" w14:textId="6CEDF9BC">
            <w:pPr>
              <w:spacing w:line="240" w:lineRule="auto"/>
              <w:jc w:val="both"/>
              <w:rPr>
                <w:b w:val="1"/>
                <w:bCs w:val="1"/>
              </w:rPr>
            </w:pPr>
            <w:r w:rsidRPr="6D36C7CC" w:rsidR="00731FBC">
              <w:rPr>
                <w:b w:val="1"/>
                <w:bCs w:val="1"/>
              </w:rPr>
              <w:t>1</w:t>
            </w:r>
            <w:r w:rsidRPr="6D36C7CC" w:rsidR="23A8F7AB">
              <w:rPr>
                <w:b w:val="1"/>
                <w:bCs w:val="1"/>
              </w:rPr>
              <w:t>9</w:t>
            </w:r>
            <w:r w:rsidRPr="6D36C7CC" w:rsidR="0018687F">
              <w:rPr>
                <w:b w:val="1"/>
                <w:bCs w:val="1"/>
              </w:rPr>
              <w:t xml:space="preserve"> January 2023</w:t>
            </w:r>
          </w:p>
        </w:tc>
      </w:tr>
      <w:tr w:rsidRPr="00731FBC" w:rsidR="00F9459D" w:rsidTr="6D36C7CC" w14:paraId="032594D9" w14:textId="77777777">
        <w:trPr>
          <w:trHeight w:val="484"/>
        </w:trPr>
        <w:tc>
          <w:tcPr>
            <w:tcW w:w="4128"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vAlign w:val="center"/>
          </w:tcPr>
          <w:p w:rsidRPr="00731FBC" w:rsidR="00F9459D" w:rsidP="000E678D" w:rsidRDefault="0018687F" w14:paraId="22AB0DF4" w14:textId="77777777">
            <w:pPr>
              <w:spacing w:line="240" w:lineRule="auto"/>
              <w:jc w:val="both"/>
            </w:pPr>
            <w:r w:rsidRPr="00731FBC">
              <w:t>Eligibility:</w:t>
            </w:r>
          </w:p>
        </w:tc>
        <w:tc>
          <w:tcPr>
            <w:tcW w:w="4826"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vAlign w:val="center"/>
          </w:tcPr>
          <w:p w:rsidRPr="00731FBC" w:rsidR="00F9459D" w:rsidP="000E678D" w:rsidRDefault="0018687F" w14:paraId="17431266" w14:textId="482D9A4E">
            <w:pPr>
              <w:spacing w:line="240" w:lineRule="auto"/>
              <w:jc w:val="both"/>
            </w:pPr>
            <w:bookmarkStart w:name="_Hlk121903067" w:id="1"/>
            <w:r w:rsidRPr="00731FBC">
              <w:t>Nationals of Argentina or Brazil</w:t>
            </w:r>
            <w:r w:rsidRPr="00731FBC" w:rsidR="00026162">
              <w:t xml:space="preserve"> who attended CRDF Global and </w:t>
            </w:r>
            <w:proofErr w:type="spellStart"/>
            <w:r w:rsidRPr="00731FBC" w:rsidR="00026162">
              <w:t>iGEM’s</w:t>
            </w:r>
            <w:proofErr w:type="spellEnd"/>
            <w:r w:rsidRPr="00731FBC" w:rsidR="00026162">
              <w:t xml:space="preserve"> December 2022 workshop on Creating </w:t>
            </w:r>
            <w:r w:rsidRPr="00731FBC" w:rsidR="00731FBC">
              <w:t>a</w:t>
            </w:r>
            <w:r w:rsidRPr="00731FBC" w:rsidR="00026162">
              <w:t xml:space="preserve"> Security Culture: Managing Dual-Use of DIY Bio and 3D Printing</w:t>
            </w:r>
            <w:bookmarkEnd w:id="1"/>
          </w:p>
        </w:tc>
      </w:tr>
      <w:tr w:rsidRPr="00731FBC" w:rsidR="00F9459D" w:rsidTr="6D36C7CC" w14:paraId="6F0B09FC" w14:textId="77777777">
        <w:trPr>
          <w:trHeight w:val="484"/>
        </w:trPr>
        <w:tc>
          <w:tcPr>
            <w:tcW w:w="4128"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vAlign w:val="center"/>
          </w:tcPr>
          <w:p w:rsidRPr="00731FBC" w:rsidR="00F9459D" w:rsidP="000E678D" w:rsidRDefault="0018687F" w14:paraId="53CBE860" w14:textId="77777777">
            <w:pPr>
              <w:spacing w:line="240" w:lineRule="auto"/>
              <w:jc w:val="both"/>
            </w:pPr>
            <w:r w:rsidRPr="00731FBC">
              <w:t>How to Apply:</w:t>
            </w:r>
          </w:p>
        </w:tc>
        <w:tc>
          <w:tcPr>
            <w:tcW w:w="4826"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vAlign w:val="center"/>
          </w:tcPr>
          <w:p w:rsidRPr="00731FBC" w:rsidR="00F9459D" w:rsidP="000E678D" w:rsidRDefault="0018687F" w14:paraId="509E96C6" w14:textId="389582A4">
            <w:pPr>
              <w:spacing w:line="240" w:lineRule="auto"/>
              <w:jc w:val="both"/>
            </w:pPr>
            <w:r w:rsidRPr="00731FBC">
              <w:t xml:space="preserve">By email to </w:t>
            </w:r>
            <w:r w:rsidRPr="00731FBC" w:rsidR="00026162">
              <w:t>techtrainings</w:t>
            </w:r>
            <w:r w:rsidRPr="00731FBC">
              <w:t>@crdfglobal.org</w:t>
            </w:r>
          </w:p>
        </w:tc>
      </w:tr>
      <w:tr w:rsidRPr="00731FBC" w:rsidR="00F9459D" w:rsidTr="6D36C7CC" w14:paraId="05761727" w14:textId="77777777">
        <w:trPr>
          <w:trHeight w:val="484"/>
        </w:trPr>
        <w:tc>
          <w:tcPr>
            <w:tcW w:w="4128"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vAlign w:val="center"/>
          </w:tcPr>
          <w:p w:rsidRPr="00731FBC" w:rsidR="00F9459D" w:rsidP="000E678D" w:rsidRDefault="0018687F" w14:paraId="158B0382" w14:textId="77777777">
            <w:pPr>
              <w:spacing w:line="240" w:lineRule="auto"/>
              <w:jc w:val="both"/>
            </w:pPr>
            <w:r w:rsidRPr="00731FBC">
              <w:t>General Area:</w:t>
            </w:r>
          </w:p>
        </w:tc>
        <w:tc>
          <w:tcPr>
            <w:tcW w:w="4826"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vAlign w:val="center"/>
          </w:tcPr>
          <w:p w:rsidRPr="00731FBC" w:rsidR="00F9459D" w:rsidP="000E678D" w:rsidRDefault="0018687F" w14:paraId="1112488E" w14:textId="77777777">
            <w:pPr>
              <w:spacing w:line="240" w:lineRule="auto"/>
              <w:jc w:val="both"/>
            </w:pPr>
            <w:r w:rsidRPr="00731FBC">
              <w:t>Security Studies</w:t>
            </w:r>
          </w:p>
        </w:tc>
      </w:tr>
      <w:tr w:rsidRPr="00731FBC" w:rsidR="00F9459D" w:rsidTr="6D36C7CC" w14:paraId="56AA9AAC" w14:textId="77777777">
        <w:trPr>
          <w:trHeight w:val="484"/>
        </w:trPr>
        <w:tc>
          <w:tcPr>
            <w:tcW w:w="4128"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vAlign w:val="center"/>
          </w:tcPr>
          <w:p w:rsidRPr="00731FBC" w:rsidR="00F9459D" w:rsidP="000E678D" w:rsidRDefault="0018687F" w14:paraId="1E62E30D" w14:textId="77777777">
            <w:pPr>
              <w:spacing w:line="240" w:lineRule="auto"/>
              <w:jc w:val="both"/>
            </w:pPr>
            <w:r w:rsidRPr="00731FBC">
              <w:t>Award Amounts:</w:t>
            </w:r>
          </w:p>
        </w:tc>
        <w:tc>
          <w:tcPr>
            <w:tcW w:w="4826"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vAlign w:val="center"/>
          </w:tcPr>
          <w:p w:rsidRPr="00731FBC" w:rsidR="00F9459D" w:rsidP="000E678D" w:rsidRDefault="0018687F" w14:paraId="52AD1FD2" w14:textId="77777777">
            <w:pPr>
              <w:spacing w:line="240" w:lineRule="auto"/>
              <w:jc w:val="both"/>
            </w:pPr>
            <w:r w:rsidRPr="00731FBC">
              <w:t>Up to $10,000 USD</w:t>
            </w:r>
          </w:p>
        </w:tc>
      </w:tr>
      <w:tr w:rsidRPr="00731FBC" w:rsidR="00F9459D" w:rsidTr="6D36C7CC" w14:paraId="36461C40" w14:textId="77777777">
        <w:trPr>
          <w:trHeight w:val="484"/>
        </w:trPr>
        <w:tc>
          <w:tcPr>
            <w:tcW w:w="4128"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vAlign w:val="center"/>
          </w:tcPr>
          <w:p w:rsidRPr="00731FBC" w:rsidR="00F9459D" w:rsidP="000E678D" w:rsidRDefault="0018687F" w14:paraId="69FC9B16" w14:textId="77777777">
            <w:pPr>
              <w:spacing w:line="240" w:lineRule="auto"/>
              <w:jc w:val="both"/>
            </w:pPr>
            <w:r w:rsidRPr="00731FBC">
              <w:t>Award Duration:</w:t>
            </w:r>
          </w:p>
        </w:tc>
        <w:tc>
          <w:tcPr>
            <w:tcW w:w="4826"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vAlign w:val="center"/>
          </w:tcPr>
          <w:p w:rsidRPr="00731FBC" w:rsidR="00F9459D" w:rsidP="000E678D" w:rsidRDefault="000F0F07" w14:paraId="1AD69CB2" w14:textId="513DABC9">
            <w:pPr>
              <w:spacing w:line="240" w:lineRule="auto"/>
              <w:jc w:val="both"/>
            </w:pPr>
            <w:r>
              <w:t xml:space="preserve">Up to </w:t>
            </w:r>
            <w:r w:rsidRPr="00731FBC" w:rsidR="0018687F">
              <w:t>6 months</w:t>
            </w:r>
          </w:p>
        </w:tc>
      </w:tr>
      <w:tr w:rsidRPr="00731FBC" w:rsidR="00F9459D" w:rsidTr="6D36C7CC" w14:paraId="15CAF3E7" w14:textId="77777777">
        <w:trPr>
          <w:trHeight w:val="1021"/>
        </w:trPr>
        <w:tc>
          <w:tcPr>
            <w:tcW w:w="4128"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vAlign w:val="center"/>
          </w:tcPr>
          <w:p w:rsidRPr="00731FBC" w:rsidR="00F9459D" w:rsidP="000E678D" w:rsidRDefault="0018687F" w14:paraId="3AB696F2" w14:textId="77777777">
            <w:pPr>
              <w:spacing w:line="240" w:lineRule="auto"/>
              <w:jc w:val="both"/>
            </w:pPr>
            <w:r w:rsidRPr="00731FBC">
              <w:t>Announcement and Application:</w:t>
            </w:r>
          </w:p>
        </w:tc>
        <w:tc>
          <w:tcPr>
            <w:tcW w:w="4826"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vAlign w:val="center"/>
          </w:tcPr>
          <w:p w:rsidRPr="00731FBC" w:rsidR="00F9459D" w:rsidP="000E678D" w:rsidRDefault="0018687F" w14:paraId="09C997A3" w14:textId="77777777">
            <w:pPr>
              <w:spacing w:line="240" w:lineRule="auto"/>
              <w:jc w:val="both"/>
              <w:rPr>
                <w:color w:val="1155CC"/>
                <w:u w:val="single"/>
              </w:rPr>
            </w:pPr>
            <w:r w:rsidRPr="00731FBC">
              <w:t>On CRDF Global’s website:</w:t>
            </w:r>
            <w:hyperlink r:id="rId8">
              <w:r w:rsidRPr="00731FBC">
                <w:rPr>
                  <w:color w:val="0000FF"/>
                  <w:u w:val="single"/>
                </w:rPr>
                <w:t xml:space="preserve"> </w:t>
              </w:r>
            </w:hyperlink>
            <w:hyperlink r:id="rId9">
              <w:r w:rsidRPr="00731FBC">
                <w:rPr>
                  <w:color w:val="1155CC"/>
                  <w:u w:val="single"/>
                </w:rPr>
                <w:t>https://www.crdfglobal.org/grants/funding-opportunities</w:t>
              </w:r>
            </w:hyperlink>
          </w:p>
        </w:tc>
      </w:tr>
    </w:tbl>
    <w:p w:rsidRPr="00731FBC" w:rsidR="00F9459D" w:rsidP="000E678D" w:rsidRDefault="0018687F" w14:paraId="25FB946D" w14:textId="77777777">
      <w:pPr>
        <w:spacing w:line="240" w:lineRule="auto"/>
        <w:jc w:val="both"/>
      </w:pPr>
      <w:r w:rsidRPr="00731FBC">
        <w:t xml:space="preserve"> </w:t>
      </w:r>
    </w:p>
    <w:p w:rsidRPr="00731FBC" w:rsidR="00F9459D" w:rsidP="000E678D" w:rsidRDefault="0018687F" w14:paraId="3F79D338" w14:textId="77777777">
      <w:pPr>
        <w:spacing w:line="240" w:lineRule="auto"/>
        <w:jc w:val="both"/>
        <w:rPr>
          <w:b/>
        </w:rPr>
      </w:pPr>
      <w:r w:rsidRPr="00731FBC">
        <w:rPr>
          <w:b/>
        </w:rPr>
        <w:t>Overview</w:t>
      </w:r>
    </w:p>
    <w:p w:rsidRPr="00731FBC" w:rsidR="00F9459D" w:rsidP="000E678D" w:rsidRDefault="0018687F" w14:paraId="3FA8D8F8" w14:textId="77777777">
      <w:pPr>
        <w:numPr>
          <w:ilvl w:val="0"/>
          <w:numId w:val="8"/>
        </w:numPr>
        <w:spacing w:line="240" w:lineRule="auto"/>
        <w:jc w:val="both"/>
      </w:pPr>
      <w:bookmarkStart w:name="_Hlk121981021" w:id="2"/>
      <w:r w:rsidRPr="00731FBC">
        <w:t xml:space="preserve">CRDF will award grants </w:t>
      </w:r>
      <w:bookmarkStart w:name="_Hlk121475339" w:id="3"/>
      <w:r w:rsidRPr="00731FBC">
        <w:t>to support trainings and other capacity building activities which promote international best practices to improve safety and security within maker/DIY spaces and the innovation community in Argentina and Brazil.</w:t>
      </w:r>
    </w:p>
    <w:bookmarkEnd w:id="3"/>
    <w:p w:rsidRPr="00731FBC" w:rsidR="00F9459D" w:rsidP="000E678D" w:rsidRDefault="0018687F" w14:paraId="4B9882D3" w14:textId="77777777">
      <w:pPr>
        <w:numPr>
          <w:ilvl w:val="0"/>
          <w:numId w:val="8"/>
        </w:numPr>
        <w:spacing w:line="240" w:lineRule="auto"/>
        <w:jc w:val="both"/>
      </w:pPr>
      <w:r w:rsidRPr="00731FBC">
        <w:t>Grants are a one-time, six-month award up to $10,000 USD.</w:t>
      </w:r>
    </w:p>
    <w:p w:rsidRPr="00731FBC" w:rsidR="00F9459D" w:rsidP="000E678D" w:rsidRDefault="0018687F" w14:paraId="34DFC599" w14:textId="77777777">
      <w:pPr>
        <w:numPr>
          <w:ilvl w:val="0"/>
          <w:numId w:val="8"/>
        </w:numPr>
        <w:spacing w:line="240" w:lineRule="auto"/>
        <w:jc w:val="both"/>
      </w:pPr>
      <w:r w:rsidRPr="00731FBC">
        <w:t>Grantees will be expected to conduct activities for stakeholders from maker and DIY spaces in Argentina and/or Brazil to sensitize the innovation community to dual-use risks of emerging technologies to improve the culture of security within these institutions.</w:t>
      </w:r>
    </w:p>
    <w:p w:rsidRPr="00731FBC" w:rsidR="00F9459D" w:rsidP="000E678D" w:rsidRDefault="0018687F" w14:paraId="07AC5C79" w14:textId="77777777">
      <w:pPr>
        <w:numPr>
          <w:ilvl w:val="0"/>
          <w:numId w:val="8"/>
        </w:numPr>
        <w:spacing w:line="240" w:lineRule="auto"/>
        <w:jc w:val="both"/>
      </w:pPr>
      <w:r w:rsidRPr="00731FBC">
        <w:t>The grant application should clearly convey how the activities will impact security practices by improving physical and data security related to emerging technologies, accessing personnel reliability, and promoting responsible research practices.</w:t>
      </w:r>
    </w:p>
    <w:bookmarkEnd w:id="2"/>
    <w:p w:rsidRPr="00731FBC" w:rsidR="00F9459D" w:rsidP="000E678D" w:rsidRDefault="0018687F" w14:paraId="7A6431EB" w14:textId="77777777">
      <w:pPr>
        <w:spacing w:line="240" w:lineRule="auto"/>
        <w:jc w:val="both"/>
      </w:pPr>
      <w:r w:rsidRPr="00731FBC">
        <w:t xml:space="preserve"> </w:t>
      </w:r>
    </w:p>
    <w:p w:rsidRPr="00731FBC" w:rsidR="00F9459D" w:rsidP="000E678D" w:rsidRDefault="0018687F" w14:paraId="70DC0BC4" w14:textId="77777777">
      <w:pPr>
        <w:spacing w:line="240" w:lineRule="auto"/>
        <w:jc w:val="both"/>
        <w:rPr>
          <w:b/>
        </w:rPr>
      </w:pPr>
      <w:r w:rsidRPr="00731FBC">
        <w:rPr>
          <w:b/>
        </w:rPr>
        <w:t>Scope</w:t>
      </w:r>
    </w:p>
    <w:p w:rsidRPr="00731FBC" w:rsidR="00F9459D" w:rsidP="000E678D" w:rsidRDefault="0018687F" w14:paraId="44BC40BC" w14:textId="77777777">
      <w:pPr>
        <w:jc w:val="both"/>
      </w:pPr>
      <w:r w:rsidRPr="00731FBC">
        <w:t>CRDF Global seeks applications for grants to fund trainings and other capacity building activities which promote international best practices to improve safety and security within maker/DIY spaces and the innovation community in Argentina and Brazil. Possible topics include:</w:t>
      </w:r>
    </w:p>
    <w:p w:rsidRPr="00731FBC" w:rsidR="00F9459D" w:rsidP="000E678D" w:rsidRDefault="0018687F" w14:paraId="050C40BF" w14:textId="77777777">
      <w:pPr>
        <w:numPr>
          <w:ilvl w:val="0"/>
          <w:numId w:val="4"/>
        </w:numPr>
        <w:jc w:val="both"/>
      </w:pPr>
      <w:r w:rsidRPr="00731FBC">
        <w:t>Creating a new laboratory inventory system and running trainings on how to use it.</w:t>
      </w:r>
    </w:p>
    <w:p w:rsidRPr="00731FBC" w:rsidR="00F9459D" w:rsidP="000E678D" w:rsidRDefault="0018687F" w14:paraId="421C87B3" w14:textId="77777777">
      <w:pPr>
        <w:numPr>
          <w:ilvl w:val="0"/>
          <w:numId w:val="4"/>
        </w:numPr>
        <w:jc w:val="both"/>
      </w:pPr>
      <w:r w:rsidRPr="00731FBC">
        <w:t>Developing a new records-keeping system for 3D printers and ensuring it is functional through several months of assessment and stress-testing.</w:t>
      </w:r>
    </w:p>
    <w:p w:rsidRPr="00731FBC" w:rsidR="00F9459D" w:rsidP="000E678D" w:rsidRDefault="0018687F" w14:paraId="5B8EAD3A" w14:textId="77777777">
      <w:pPr>
        <w:numPr>
          <w:ilvl w:val="0"/>
          <w:numId w:val="4"/>
        </w:numPr>
        <w:jc w:val="both"/>
      </w:pPr>
      <w:r w:rsidRPr="00731FBC">
        <w:lastRenderedPageBreak/>
        <w:t>Designing a Standard Operating Procedure for project dual-use risk assessment and designating a responsible person for ensuring the SOP is enacted.</w:t>
      </w:r>
    </w:p>
    <w:p w:rsidRPr="00731FBC" w:rsidR="00F9459D" w:rsidP="000E678D" w:rsidRDefault="0018687F" w14:paraId="0B9863B0" w14:textId="77777777">
      <w:pPr>
        <w:numPr>
          <w:ilvl w:val="0"/>
          <w:numId w:val="4"/>
        </w:numPr>
        <w:jc w:val="both"/>
      </w:pPr>
      <w:r w:rsidRPr="00731FBC">
        <w:t>Convening focus groups among members of multiple spaces to determine appropriate access controls and incident reporting, then publishing the chosen systems to allow adoption by others.</w:t>
      </w:r>
    </w:p>
    <w:p w:rsidRPr="00731FBC" w:rsidR="00F9459D" w:rsidP="000E678D" w:rsidRDefault="0018687F" w14:paraId="703513B4" w14:textId="77777777">
      <w:pPr>
        <w:numPr>
          <w:ilvl w:val="0"/>
          <w:numId w:val="4"/>
        </w:numPr>
        <w:jc w:val="both"/>
      </w:pPr>
      <w:r w:rsidRPr="00731FBC">
        <w:t xml:space="preserve">Bringing all computer and networked systems in the space up to cybersecurity best practices, then ensuring all staff are trained. </w:t>
      </w:r>
    </w:p>
    <w:p w:rsidRPr="00731FBC" w:rsidR="00F9459D" w:rsidP="000E678D" w:rsidRDefault="0018687F" w14:paraId="3F41C625" w14:textId="5AC1A4DE">
      <w:pPr>
        <w:numPr>
          <w:ilvl w:val="0"/>
          <w:numId w:val="4"/>
        </w:numPr>
        <w:jc w:val="both"/>
      </w:pPr>
      <w:r w:rsidRPr="00731FBC">
        <w:t>Draft a Code of Conduct for your maker/DIY space and host workshops to teach members about the Code of Conduct and solicit ideas about how to implement it.</w:t>
      </w:r>
    </w:p>
    <w:p w:rsidRPr="00731FBC" w:rsidR="00F9459D" w:rsidP="000E678D" w:rsidRDefault="0018687F" w14:paraId="595B46B1" w14:textId="77777777">
      <w:pPr>
        <w:numPr>
          <w:ilvl w:val="0"/>
          <w:numId w:val="4"/>
        </w:numPr>
        <w:jc w:val="both"/>
      </w:pPr>
      <w:r w:rsidRPr="00731FBC">
        <w:t>One-day security conference to bring together leaders of local makerspaces to hear from experts on security best practices.</w:t>
      </w:r>
    </w:p>
    <w:p w:rsidRPr="00731FBC" w:rsidR="00F9459D" w:rsidP="000E678D" w:rsidRDefault="0018687F" w14:paraId="1DB3D88F" w14:textId="51DEC9F0">
      <w:pPr>
        <w:numPr>
          <w:ilvl w:val="0"/>
          <w:numId w:val="4"/>
        </w:numPr>
        <w:jc w:val="both"/>
      </w:pPr>
      <w:r w:rsidRPr="00731FBC">
        <w:t xml:space="preserve">Run a monthly workshop series in your space, bringing in experts for interactive </w:t>
      </w:r>
      <w:r w:rsidRPr="00731FBC" w:rsidR="00B81E6A">
        <w:t>trainings</w:t>
      </w:r>
      <w:r w:rsidRPr="00731FBC">
        <w:t xml:space="preserve"> on different aspects of security.</w:t>
      </w:r>
    </w:p>
    <w:p w:rsidRPr="00731FBC" w:rsidR="00F9459D" w:rsidP="000E678D" w:rsidRDefault="00F9459D" w14:paraId="17879AC7" w14:textId="77777777">
      <w:pPr>
        <w:jc w:val="both"/>
      </w:pPr>
    </w:p>
    <w:p w:rsidRPr="00731FBC" w:rsidR="00F9459D" w:rsidP="000E678D" w:rsidRDefault="0018687F" w14:paraId="484979F1" w14:textId="77777777">
      <w:pPr>
        <w:jc w:val="both"/>
      </w:pPr>
      <w:r w:rsidRPr="00731FBC">
        <w:t>The activities should use recent case studies and specific examples to raise awareness of:</w:t>
      </w:r>
    </w:p>
    <w:p w:rsidRPr="00731FBC" w:rsidR="00F9459D" w:rsidP="000E678D" w:rsidRDefault="0018687F" w14:paraId="45D7EE7D" w14:textId="77777777">
      <w:pPr>
        <w:numPr>
          <w:ilvl w:val="0"/>
          <w:numId w:val="2"/>
        </w:numPr>
        <w:jc w:val="both"/>
      </w:pPr>
      <w:r w:rsidRPr="00731FBC">
        <w:t>How emerging technologies can be misused and weaponized.</w:t>
      </w:r>
    </w:p>
    <w:p w:rsidRPr="00731FBC" w:rsidR="00F9459D" w:rsidP="000E678D" w:rsidRDefault="0018687F" w14:paraId="07E50662" w14:textId="77777777">
      <w:pPr>
        <w:numPr>
          <w:ilvl w:val="0"/>
          <w:numId w:val="2"/>
        </w:numPr>
        <w:jc w:val="both"/>
      </w:pPr>
      <w:r w:rsidRPr="00731FBC">
        <w:t>How intentional and inadvertent transfers of data, technology, or related components occurs to malign actors, proliferator states, or non-state actors.</w:t>
      </w:r>
    </w:p>
    <w:p w:rsidRPr="00731FBC" w:rsidR="00F9459D" w:rsidP="000E678D" w:rsidRDefault="0018687F" w14:paraId="78329053" w14:textId="77777777">
      <w:pPr>
        <w:numPr>
          <w:ilvl w:val="0"/>
          <w:numId w:val="2"/>
        </w:numPr>
        <w:jc w:val="both"/>
      </w:pPr>
      <w:r w:rsidRPr="00731FBC">
        <w:t>How emerging technologies can be used to secure sensitive data, locations, research to prevent misuse.</w:t>
      </w:r>
    </w:p>
    <w:p w:rsidRPr="00731FBC" w:rsidR="00F9459D" w:rsidP="000E678D" w:rsidRDefault="00F9459D" w14:paraId="46D7BF3B" w14:textId="77777777">
      <w:pPr>
        <w:spacing w:line="240" w:lineRule="auto"/>
        <w:jc w:val="both"/>
      </w:pPr>
    </w:p>
    <w:p w:rsidRPr="00731FBC" w:rsidR="00F9459D" w:rsidP="000E678D" w:rsidRDefault="0018687F" w14:paraId="5DD016AB" w14:textId="77777777">
      <w:pPr>
        <w:spacing w:line="240" w:lineRule="auto"/>
        <w:jc w:val="both"/>
      </w:pPr>
      <w:r w:rsidRPr="00731FBC">
        <w:t>Throughout the six-month grant period, grantees will participate in three virtual check-ins with experts from CRDF Global and iGEM to facilitate project implementation.</w:t>
      </w:r>
    </w:p>
    <w:p w:rsidRPr="00731FBC" w:rsidR="00F9459D" w:rsidP="000E678D" w:rsidRDefault="00F9459D" w14:paraId="13028EF7" w14:textId="77777777">
      <w:pPr>
        <w:spacing w:line="240" w:lineRule="auto"/>
        <w:jc w:val="both"/>
        <w:rPr>
          <w:b/>
        </w:rPr>
      </w:pPr>
    </w:p>
    <w:p w:rsidRPr="00731FBC" w:rsidR="00F9459D" w:rsidP="000E678D" w:rsidRDefault="0018687F" w14:paraId="64336256" w14:textId="77777777">
      <w:pPr>
        <w:spacing w:line="240" w:lineRule="auto"/>
        <w:jc w:val="both"/>
        <w:rPr>
          <w:b/>
        </w:rPr>
      </w:pPr>
      <w:r w:rsidRPr="00731FBC">
        <w:rPr>
          <w:b/>
        </w:rPr>
        <w:t>Eligibility</w:t>
      </w:r>
    </w:p>
    <w:p w:rsidRPr="00731FBC" w:rsidR="00731FBC" w:rsidP="00731FBC" w:rsidRDefault="00731FBC" w14:paraId="785CDC78" w14:textId="77777777">
      <w:pPr>
        <w:numPr>
          <w:ilvl w:val="0"/>
          <w:numId w:val="6"/>
        </w:numPr>
        <w:spacing w:line="240" w:lineRule="auto"/>
        <w:jc w:val="both"/>
      </w:pPr>
      <w:bookmarkStart w:name="_Hlk121398139" w:id="4"/>
      <w:r w:rsidRPr="00731FBC">
        <w:t>A</w:t>
      </w:r>
      <w:r>
        <w:t>ll a</w:t>
      </w:r>
      <w:r w:rsidRPr="00731FBC">
        <w:t>pplicants must be nationals of Brazil or Argentina.</w:t>
      </w:r>
    </w:p>
    <w:p w:rsidRPr="00731FBC" w:rsidR="00731FBC" w:rsidP="00731FBC" w:rsidRDefault="00731FBC" w14:paraId="1D82D00C" w14:textId="77777777">
      <w:pPr>
        <w:numPr>
          <w:ilvl w:val="0"/>
          <w:numId w:val="6"/>
        </w:numPr>
        <w:spacing w:line="240" w:lineRule="auto"/>
        <w:jc w:val="both"/>
      </w:pPr>
      <w:r w:rsidRPr="00731FBC">
        <w:t>Applicants may apply individually or as a team.</w:t>
      </w:r>
    </w:p>
    <w:p w:rsidR="00731FBC" w:rsidP="00731FBC" w:rsidRDefault="00731FBC" w14:paraId="16B57872" w14:textId="77777777">
      <w:pPr>
        <w:numPr>
          <w:ilvl w:val="0"/>
          <w:numId w:val="6"/>
        </w:numPr>
        <w:spacing w:line="240" w:lineRule="auto"/>
        <w:jc w:val="both"/>
      </w:pPr>
      <w:r w:rsidRPr="00731FBC">
        <w:t xml:space="preserve">Applications </w:t>
      </w:r>
      <w:r>
        <w:t>must be</w:t>
      </w:r>
      <w:r w:rsidRPr="00731FBC">
        <w:t xml:space="preserve"> </w:t>
      </w:r>
      <w:r>
        <w:t xml:space="preserve">past </w:t>
      </w:r>
      <w:r w:rsidRPr="00731FBC">
        <w:t xml:space="preserve">participants </w:t>
      </w:r>
      <w:r>
        <w:t>of</w:t>
      </w:r>
      <w:r w:rsidRPr="00731FBC">
        <w:t xml:space="preserve"> CRDF Global and </w:t>
      </w:r>
      <w:proofErr w:type="spellStart"/>
      <w:r w:rsidRPr="00731FBC">
        <w:t>iGEM’s</w:t>
      </w:r>
      <w:proofErr w:type="spellEnd"/>
      <w:r w:rsidRPr="00731FBC">
        <w:t xml:space="preserve"> Workshop in Argentina or Brazil in December 2022.</w:t>
      </w:r>
    </w:p>
    <w:p w:rsidRPr="00731FBC" w:rsidR="00731FBC" w:rsidP="00731FBC" w:rsidRDefault="00731FBC" w14:paraId="46EE549C" w14:textId="2166E6C8">
      <w:pPr>
        <w:numPr>
          <w:ilvl w:val="0"/>
          <w:numId w:val="6"/>
        </w:numPr>
        <w:spacing w:line="240" w:lineRule="auto"/>
        <w:jc w:val="both"/>
      </w:pPr>
      <w:r>
        <w:t xml:space="preserve">Local SMEs and speakers are only eligible to apply as part of a team that also includes participants. </w:t>
      </w:r>
      <w:r w:rsidRPr="00731FBC">
        <w:t xml:space="preserve">  </w:t>
      </w:r>
    </w:p>
    <w:bookmarkEnd w:id="4"/>
    <w:p w:rsidRPr="00731FBC" w:rsidR="00F9459D" w:rsidP="000E678D" w:rsidRDefault="0018687F" w14:paraId="203E7ED1" w14:textId="77777777">
      <w:pPr>
        <w:numPr>
          <w:ilvl w:val="0"/>
          <w:numId w:val="6"/>
        </w:numPr>
        <w:spacing w:line="240" w:lineRule="auto"/>
        <w:jc w:val="both"/>
      </w:pPr>
      <w:r w:rsidRPr="00731FBC">
        <w:t>Applicants who will conduct activities on behalf of an institution must obtain pre-approval from the institution and its leadership to be considered for this competition.</w:t>
      </w:r>
    </w:p>
    <w:p w:rsidRPr="00731FBC" w:rsidR="00F9459D" w:rsidP="000E678D" w:rsidRDefault="00F9459D" w14:paraId="7D3ECE6D" w14:textId="77777777">
      <w:pPr>
        <w:spacing w:line="240" w:lineRule="auto"/>
        <w:jc w:val="both"/>
      </w:pPr>
    </w:p>
    <w:p w:rsidRPr="00731FBC" w:rsidR="00F9459D" w:rsidP="000E678D" w:rsidRDefault="0018687F" w14:paraId="6D8221C2" w14:textId="77777777">
      <w:pPr>
        <w:spacing w:line="240" w:lineRule="auto"/>
        <w:jc w:val="both"/>
        <w:rPr>
          <w:b/>
        </w:rPr>
      </w:pPr>
      <w:r w:rsidRPr="00731FBC">
        <w:rPr>
          <w:b/>
        </w:rPr>
        <w:t>Application Materials</w:t>
      </w:r>
    </w:p>
    <w:p w:rsidRPr="00731FBC" w:rsidR="00F9459D" w:rsidP="000E678D" w:rsidRDefault="0018687F" w14:paraId="3455FA8D" w14:textId="77777777">
      <w:pPr>
        <w:spacing w:line="240" w:lineRule="auto"/>
        <w:jc w:val="both"/>
      </w:pPr>
      <w:r w:rsidRPr="00731FBC">
        <w:t>Application materials and research products may be submitted in English, Spanish or Portuguese. Complete applications will include:</w:t>
      </w:r>
    </w:p>
    <w:p w:rsidRPr="00731FBC" w:rsidR="00F9459D" w:rsidP="000E678D" w:rsidRDefault="0018687F" w14:paraId="6179BC6D" w14:textId="77777777">
      <w:pPr>
        <w:numPr>
          <w:ilvl w:val="0"/>
          <w:numId w:val="7"/>
        </w:numPr>
        <w:spacing w:line="240" w:lineRule="auto"/>
        <w:jc w:val="both"/>
      </w:pPr>
      <w:r w:rsidRPr="00731FBC">
        <w:t>Grant application form with project description and proposed action plan.</w:t>
      </w:r>
    </w:p>
    <w:p w:rsidRPr="00731FBC" w:rsidR="00F9459D" w:rsidP="000E678D" w:rsidRDefault="0018687F" w14:paraId="163E8D33" w14:textId="77777777">
      <w:pPr>
        <w:numPr>
          <w:ilvl w:val="0"/>
          <w:numId w:val="7"/>
        </w:numPr>
        <w:spacing w:line="240" w:lineRule="auto"/>
        <w:jc w:val="both"/>
      </w:pPr>
      <w:r w:rsidRPr="00731FBC">
        <w:t>Proposed detailed budget up to $10,000 USD.</w:t>
      </w:r>
    </w:p>
    <w:p w:rsidRPr="00731FBC" w:rsidR="00F9459D" w:rsidP="000E678D" w:rsidRDefault="0018687F" w14:paraId="78BB8AB5" w14:textId="77777777">
      <w:pPr>
        <w:numPr>
          <w:ilvl w:val="0"/>
          <w:numId w:val="7"/>
        </w:numPr>
        <w:spacing w:line="240" w:lineRule="auto"/>
        <w:jc w:val="both"/>
      </w:pPr>
      <w:r w:rsidRPr="00731FBC">
        <w:t xml:space="preserve">The resume or curriculum vitae (CV) of </w:t>
      </w:r>
      <w:proofErr w:type="gramStart"/>
      <w:r w:rsidRPr="00731FBC">
        <w:t>each individual</w:t>
      </w:r>
      <w:proofErr w:type="gramEnd"/>
      <w:r w:rsidRPr="00731FBC">
        <w:t xml:space="preserve"> on the team.</w:t>
      </w:r>
    </w:p>
    <w:p w:rsidRPr="00731FBC" w:rsidR="00F9459D" w:rsidP="000E678D" w:rsidRDefault="0018687F" w14:paraId="4DC52FE6" w14:textId="77777777">
      <w:pPr>
        <w:numPr>
          <w:ilvl w:val="0"/>
          <w:numId w:val="7"/>
        </w:numPr>
        <w:spacing w:line="240" w:lineRule="auto"/>
        <w:jc w:val="both"/>
      </w:pPr>
      <w:r w:rsidRPr="00731FBC">
        <w:t xml:space="preserve">The passport or national ID card for </w:t>
      </w:r>
      <w:proofErr w:type="gramStart"/>
      <w:r w:rsidRPr="00731FBC">
        <w:t>each individual</w:t>
      </w:r>
      <w:proofErr w:type="gramEnd"/>
      <w:r w:rsidRPr="00731FBC">
        <w:t xml:space="preserve"> on the team.</w:t>
      </w:r>
    </w:p>
    <w:p w:rsidRPr="00731FBC" w:rsidR="00F9459D" w:rsidP="000E678D" w:rsidRDefault="0018687F" w14:paraId="20CB64FF" w14:textId="77777777">
      <w:pPr>
        <w:numPr>
          <w:ilvl w:val="0"/>
          <w:numId w:val="7"/>
        </w:numPr>
        <w:spacing w:line="240" w:lineRule="auto"/>
        <w:jc w:val="both"/>
      </w:pPr>
      <w:r w:rsidRPr="00731FBC">
        <w:t>At least two references.</w:t>
      </w:r>
    </w:p>
    <w:p w:rsidRPr="00731FBC" w:rsidR="00F9459D" w:rsidP="000E678D" w:rsidRDefault="0018687F" w14:paraId="35EE4754" w14:textId="77777777">
      <w:pPr>
        <w:spacing w:line="240" w:lineRule="auto"/>
        <w:ind w:left="720"/>
        <w:jc w:val="both"/>
      </w:pPr>
      <w:r w:rsidRPr="00731FBC">
        <w:t xml:space="preserve"> </w:t>
      </w:r>
    </w:p>
    <w:p w:rsidRPr="00731FBC" w:rsidR="00F9459D" w:rsidP="000E678D" w:rsidRDefault="0018687F" w14:paraId="1133404E" w14:textId="77777777">
      <w:pPr>
        <w:spacing w:line="240" w:lineRule="auto"/>
        <w:jc w:val="both"/>
        <w:rPr>
          <w:b/>
        </w:rPr>
      </w:pPr>
      <w:r w:rsidRPr="00731FBC">
        <w:rPr>
          <w:b/>
        </w:rPr>
        <w:t>Proposal Evaluation Criteria</w:t>
      </w:r>
    </w:p>
    <w:p w:rsidRPr="00731FBC" w:rsidR="00F9459D" w:rsidP="000E678D" w:rsidRDefault="0018687F" w14:paraId="76369B31" w14:textId="77777777">
      <w:pPr>
        <w:spacing w:line="240" w:lineRule="auto"/>
        <w:jc w:val="both"/>
      </w:pPr>
      <w:r w:rsidRPr="00731FBC">
        <w:t>A panel of subject matter experts will evaluate applications based on the following criteria.</w:t>
      </w:r>
    </w:p>
    <w:p w:rsidRPr="00731FBC" w:rsidR="00F9459D" w:rsidP="000E678D" w:rsidRDefault="0018687F" w14:paraId="27ECA31C" w14:textId="77777777">
      <w:pPr>
        <w:spacing w:line="240" w:lineRule="auto"/>
        <w:jc w:val="both"/>
      </w:pPr>
      <w:r w:rsidRPr="00731FBC">
        <w:t>1.</w:t>
      </w:r>
      <w:r w:rsidRPr="00731FBC">
        <w:rPr>
          <w:sz w:val="14"/>
          <w:szCs w:val="14"/>
        </w:rPr>
        <w:t xml:space="preserve">      </w:t>
      </w:r>
      <w:r w:rsidRPr="00731FBC">
        <w:t>Project relevance and impact:</w:t>
      </w:r>
    </w:p>
    <w:p w:rsidRPr="00731FBC" w:rsidR="00F9459D" w:rsidP="000E678D" w:rsidRDefault="0018687F" w14:paraId="3C3A29D6" w14:textId="77777777">
      <w:pPr>
        <w:numPr>
          <w:ilvl w:val="0"/>
          <w:numId w:val="3"/>
        </w:numPr>
        <w:spacing w:line="240" w:lineRule="auto"/>
        <w:jc w:val="both"/>
      </w:pPr>
      <w:r w:rsidRPr="00731FBC">
        <w:t>Does the proposed project address a pressing security concern and what is the potential impact?</w:t>
      </w:r>
    </w:p>
    <w:p w:rsidRPr="00731FBC" w:rsidR="00F9459D" w:rsidP="000E678D" w:rsidRDefault="0018687F" w14:paraId="1E63C738" w14:textId="77777777">
      <w:pPr>
        <w:spacing w:line="240" w:lineRule="auto"/>
        <w:jc w:val="both"/>
      </w:pPr>
      <w:r w:rsidRPr="00731FBC">
        <w:lastRenderedPageBreak/>
        <w:t>2.</w:t>
      </w:r>
      <w:r w:rsidRPr="00731FBC">
        <w:rPr>
          <w:sz w:val="14"/>
          <w:szCs w:val="14"/>
        </w:rPr>
        <w:t xml:space="preserve">      </w:t>
      </w:r>
      <w:r w:rsidRPr="00731FBC">
        <w:t>Sustainability and commitment</w:t>
      </w:r>
    </w:p>
    <w:p w:rsidRPr="00731FBC" w:rsidR="00F9459D" w:rsidP="000E678D" w:rsidRDefault="0018687F" w14:paraId="12FA9E88" w14:textId="77777777">
      <w:pPr>
        <w:numPr>
          <w:ilvl w:val="0"/>
          <w:numId w:val="1"/>
        </w:numPr>
        <w:spacing w:line="240" w:lineRule="auto"/>
        <w:jc w:val="both"/>
      </w:pPr>
      <w:r w:rsidRPr="00731FBC">
        <w:t>Ability to sustain the project and support research outcome dissemination after the grant ending period</w:t>
      </w:r>
    </w:p>
    <w:p w:rsidRPr="00731FBC" w:rsidR="00F9459D" w:rsidP="000E678D" w:rsidRDefault="0018687F" w14:paraId="33A08D2A" w14:textId="77777777">
      <w:pPr>
        <w:spacing w:line="240" w:lineRule="auto"/>
        <w:jc w:val="both"/>
      </w:pPr>
      <w:r w:rsidRPr="00731FBC">
        <w:t>3.</w:t>
      </w:r>
      <w:r w:rsidRPr="00731FBC">
        <w:rPr>
          <w:sz w:val="14"/>
          <w:szCs w:val="14"/>
        </w:rPr>
        <w:t xml:space="preserve">      </w:t>
      </w:r>
      <w:r w:rsidRPr="00731FBC">
        <w:t>Clarity, feasibility, and detail</w:t>
      </w:r>
    </w:p>
    <w:p w:rsidRPr="00731FBC" w:rsidR="00F9459D" w:rsidP="000E678D" w:rsidRDefault="0018687F" w14:paraId="31546238" w14:textId="77777777">
      <w:pPr>
        <w:numPr>
          <w:ilvl w:val="0"/>
          <w:numId w:val="9"/>
        </w:numPr>
        <w:spacing w:line="240" w:lineRule="auto"/>
        <w:jc w:val="both"/>
      </w:pPr>
      <w:r w:rsidRPr="00731FBC">
        <w:t>Is the project clearly outlined and possible to successfully accomplish? Can the project feasibly be completed during the grant period?</w:t>
      </w:r>
    </w:p>
    <w:p w:rsidRPr="00731FBC" w:rsidR="00F9459D" w:rsidP="000E678D" w:rsidRDefault="0018687F" w14:paraId="0D48CFA5" w14:textId="77777777">
      <w:pPr>
        <w:spacing w:line="240" w:lineRule="auto"/>
        <w:jc w:val="both"/>
      </w:pPr>
      <w:r w:rsidRPr="00731FBC">
        <w:t>4.</w:t>
      </w:r>
      <w:r w:rsidRPr="00731FBC">
        <w:rPr>
          <w:sz w:val="14"/>
          <w:szCs w:val="14"/>
        </w:rPr>
        <w:t xml:space="preserve">      </w:t>
      </w:r>
      <w:r w:rsidRPr="00731FBC">
        <w:t>Past performance</w:t>
      </w:r>
    </w:p>
    <w:p w:rsidRPr="00731FBC" w:rsidR="00F9459D" w:rsidP="000E678D" w:rsidRDefault="0018687F" w14:paraId="3D52A37D" w14:textId="77777777">
      <w:pPr>
        <w:numPr>
          <w:ilvl w:val="0"/>
          <w:numId w:val="5"/>
        </w:numPr>
        <w:spacing w:line="240" w:lineRule="auto"/>
        <w:jc w:val="both"/>
      </w:pPr>
      <w:r w:rsidRPr="00731FBC">
        <w:t>Do applicants have previous experience conducting trainings, managing projects, organizing events?</w:t>
      </w:r>
    </w:p>
    <w:p w:rsidRPr="00731FBC" w:rsidR="00F9459D" w:rsidP="000E678D" w:rsidRDefault="0018687F" w14:paraId="2656D53E" w14:textId="77777777">
      <w:pPr>
        <w:numPr>
          <w:ilvl w:val="0"/>
          <w:numId w:val="5"/>
        </w:numPr>
        <w:spacing w:line="240" w:lineRule="auto"/>
        <w:jc w:val="both"/>
      </w:pPr>
      <w:r w:rsidRPr="00731FBC">
        <w:t xml:space="preserve">Do applicants have </w:t>
      </w:r>
      <w:proofErr w:type="gramStart"/>
      <w:r w:rsidRPr="00731FBC">
        <w:t>past experience</w:t>
      </w:r>
      <w:proofErr w:type="gramEnd"/>
      <w:r w:rsidRPr="00731FBC">
        <w:t xml:space="preserve"> working with “do it yourself” biology and 3D printing maker spaces, biotechnology incubators and university students? </w:t>
      </w:r>
    </w:p>
    <w:p w:rsidRPr="00731FBC" w:rsidR="00F9459D" w:rsidP="000E678D" w:rsidRDefault="0018687F" w14:paraId="6C3F7566" w14:textId="1AE7418C">
      <w:pPr>
        <w:numPr>
          <w:ilvl w:val="0"/>
          <w:numId w:val="5"/>
        </w:numPr>
        <w:spacing w:line="240" w:lineRule="auto"/>
        <w:jc w:val="both"/>
      </w:pPr>
      <w:r w:rsidRPr="00731FBC">
        <w:t>Do applicants have knowledge related to the dual-use nature of emerging technologies and the importance of protecting knowledge, data, and technologies through increased cybersecurity, physical security of technologies, personnel reliability, and best practices related to DIY biology and 3D printing?</w:t>
      </w:r>
    </w:p>
    <w:p w:rsidRPr="00731FBC" w:rsidR="00C249A6" w:rsidP="00C249A6" w:rsidRDefault="00C249A6" w14:paraId="7F981898" w14:textId="76DC24C9">
      <w:pPr>
        <w:spacing w:line="240" w:lineRule="auto"/>
        <w:jc w:val="both"/>
      </w:pPr>
    </w:p>
    <w:p w:rsidRPr="00731FBC" w:rsidR="00C249A6" w:rsidP="00C249A6" w:rsidRDefault="00C249A6" w14:paraId="767C1B9E" w14:textId="2369954C">
      <w:pPr>
        <w:spacing w:line="240" w:lineRule="auto"/>
        <w:jc w:val="both"/>
        <w:rPr>
          <w:b/>
          <w:bCs/>
        </w:rPr>
      </w:pPr>
      <w:r w:rsidRPr="00731FBC">
        <w:rPr>
          <w:b/>
          <w:bCs/>
        </w:rPr>
        <w:t>Budget Instructions</w:t>
      </w:r>
    </w:p>
    <w:p w:rsidRPr="00731FBC" w:rsidR="00C249A6" w:rsidP="00C249A6" w:rsidRDefault="00C249A6" w14:paraId="249155FC" w14:textId="36422D6F">
      <w:pPr>
        <w:spacing w:line="240" w:lineRule="auto"/>
        <w:jc w:val="both"/>
      </w:pPr>
      <w:r w:rsidRPr="00731FBC">
        <w:t xml:space="preserve">Applicants should use the Training tab of the budget template for training projects. For all other types of projects, applicants should use the Primary tab. The </w:t>
      </w:r>
      <w:proofErr w:type="spellStart"/>
      <w:r w:rsidRPr="00731FBC">
        <w:t>costshare</w:t>
      </w:r>
      <w:proofErr w:type="spellEnd"/>
      <w:r w:rsidRPr="00731FBC">
        <w:t xml:space="preserve"> tab should be used to the contributions of the organization to the project. </w:t>
      </w:r>
      <w:r w:rsidRPr="00731FBC" w:rsidR="00591170">
        <w:t xml:space="preserve"> </w:t>
      </w:r>
    </w:p>
    <w:p w:rsidRPr="00731FBC" w:rsidR="00C249A6" w:rsidP="00731FBC" w:rsidRDefault="00C249A6" w14:paraId="608F96C6" w14:textId="77777777">
      <w:pPr>
        <w:spacing w:line="240" w:lineRule="auto"/>
        <w:jc w:val="both"/>
      </w:pPr>
    </w:p>
    <w:p w:rsidRPr="00731FBC" w:rsidR="00F9459D" w:rsidP="000E678D" w:rsidRDefault="0018687F" w14:paraId="5987CE01" w14:textId="77777777">
      <w:pPr>
        <w:spacing w:line="240" w:lineRule="auto"/>
        <w:jc w:val="both"/>
      </w:pPr>
      <w:r w:rsidRPr="00731FBC">
        <w:t xml:space="preserve"> </w:t>
      </w:r>
    </w:p>
    <w:p w:rsidRPr="00731FBC" w:rsidR="00F9459D" w:rsidP="000E678D" w:rsidRDefault="0018687F" w14:paraId="49F6D142" w14:textId="77777777">
      <w:pPr>
        <w:spacing w:line="240" w:lineRule="auto"/>
        <w:jc w:val="both"/>
        <w:rPr>
          <w:b/>
        </w:rPr>
      </w:pPr>
      <w:r w:rsidRPr="00731FBC">
        <w:rPr>
          <w:b/>
        </w:rPr>
        <w:t>Additional Information</w:t>
      </w:r>
    </w:p>
    <w:p w:rsidRPr="00731FBC" w:rsidR="00F9459D" w:rsidP="00731FBC" w:rsidRDefault="0018687F" w14:paraId="1CC6A31A" w14:textId="52CB1A4B">
      <w:pPr>
        <w:pStyle w:val="ListParagraph"/>
        <w:numPr>
          <w:ilvl w:val="0"/>
          <w:numId w:val="13"/>
        </w:numPr>
        <w:spacing w:line="240" w:lineRule="auto"/>
        <w:ind w:left="360" w:hanging="270"/>
        <w:jc w:val="both"/>
        <w:rPr>
          <w:color w:val="1155CC"/>
          <w:u w:val="single"/>
        </w:rPr>
      </w:pPr>
      <w:r w:rsidRPr="00731FBC">
        <w:t>For detailed information regarding general CRDF Global grant policies please visit:</w:t>
      </w:r>
      <w:hyperlink w:anchor="information-applicants" r:id="rId10">
        <w:r w:rsidRPr="00731FBC">
          <w:t xml:space="preserve"> </w:t>
        </w:r>
      </w:hyperlink>
      <w:hyperlink w:anchor="information-applicants" r:id="rId11">
        <w:r w:rsidRPr="00731FBC">
          <w:rPr>
            <w:color w:val="1155CC"/>
            <w:u w:val="single"/>
          </w:rPr>
          <w:t>https://www.crdfglobal.org/funding-opportunities/#information-applicants</w:t>
        </w:r>
      </w:hyperlink>
    </w:p>
    <w:p w:rsidRPr="00731FBC" w:rsidR="00F9459D" w:rsidP="00731FBC" w:rsidRDefault="0018687F" w14:paraId="42875D3C" w14:textId="1B433C18">
      <w:pPr>
        <w:pStyle w:val="ListParagraph"/>
        <w:numPr>
          <w:ilvl w:val="0"/>
          <w:numId w:val="13"/>
        </w:numPr>
        <w:spacing w:line="240" w:lineRule="auto"/>
        <w:ind w:left="360" w:hanging="270"/>
        <w:jc w:val="both"/>
      </w:pPr>
      <w:r w:rsidRPr="00731FBC">
        <w:t xml:space="preserve">For additional questions regarding the grant competition please email </w:t>
      </w:r>
      <w:r w:rsidRPr="00731FBC" w:rsidR="00026162">
        <w:t>techtrainings@crdfglobal.org</w:t>
      </w:r>
    </w:p>
    <w:sectPr w:rsidRPr="00731FBC" w:rsidR="00F9459D">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74B5"/>
    <w:multiLevelType w:val="multilevel"/>
    <w:tmpl w:val="4ED0D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5B539C"/>
    <w:multiLevelType w:val="multilevel"/>
    <w:tmpl w:val="B9382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670121"/>
    <w:multiLevelType w:val="multilevel"/>
    <w:tmpl w:val="0BBC7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F957A4"/>
    <w:multiLevelType w:val="hybridMultilevel"/>
    <w:tmpl w:val="FC8E75C0"/>
    <w:lvl w:ilvl="0" w:tplc="04090001">
      <w:start w:val="1"/>
      <w:numFmt w:val="bullet"/>
      <w:lvlText w:val=""/>
      <w:lvlJc w:val="left"/>
      <w:pPr>
        <w:ind w:left="876" w:hanging="876"/>
      </w:pPr>
      <w:rPr>
        <w:rFonts w:hint="default" w:ascii="Symbol" w:hAnsi="Symbol"/>
        <w:color w:val="auto"/>
        <w:u w:val="none"/>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4" w15:restartNumberingAfterBreak="0">
    <w:nsid w:val="2CC65713"/>
    <w:multiLevelType w:val="multilevel"/>
    <w:tmpl w:val="8F509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FC1EC9"/>
    <w:multiLevelType w:val="multilevel"/>
    <w:tmpl w:val="740A3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D86E54"/>
    <w:multiLevelType w:val="multilevel"/>
    <w:tmpl w:val="AB6CB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4BB602D"/>
    <w:multiLevelType w:val="hybridMultilevel"/>
    <w:tmpl w:val="7D6865CA"/>
    <w:lvl w:ilvl="0" w:tplc="26FAC3DC">
      <w:numFmt w:val="bullet"/>
      <w:lvlText w:val="·"/>
      <w:lvlJc w:val="left"/>
      <w:pPr>
        <w:ind w:left="1236" w:hanging="876"/>
      </w:pPr>
      <w:rPr>
        <w:rFonts w:hint="default" w:ascii="Arial" w:hAnsi="Arial" w:eastAsia="Arial" w:cs="Arial"/>
        <w:color w:val="auto"/>
        <w:u w:val="no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7AD18E3"/>
    <w:multiLevelType w:val="hybridMultilevel"/>
    <w:tmpl w:val="F54612C2"/>
    <w:lvl w:ilvl="0" w:tplc="26FAC3DC">
      <w:numFmt w:val="bullet"/>
      <w:lvlText w:val="·"/>
      <w:lvlJc w:val="left"/>
      <w:pPr>
        <w:ind w:left="1596" w:hanging="876"/>
      </w:pPr>
      <w:rPr>
        <w:rFonts w:hint="default" w:ascii="Arial" w:hAnsi="Arial" w:eastAsia="Arial" w:cs="Arial"/>
        <w:color w:val="auto"/>
        <w:u w:val="none"/>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6C4C71C0"/>
    <w:multiLevelType w:val="hybridMultilevel"/>
    <w:tmpl w:val="4650C7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2CA0BB2"/>
    <w:multiLevelType w:val="multilevel"/>
    <w:tmpl w:val="A56C9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52C7161"/>
    <w:multiLevelType w:val="multilevel"/>
    <w:tmpl w:val="B0B8E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CDE2E96"/>
    <w:multiLevelType w:val="multilevel"/>
    <w:tmpl w:val="D422C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6"/>
  </w:num>
  <w:num w:numId="4">
    <w:abstractNumId w:val="0"/>
  </w:num>
  <w:num w:numId="5">
    <w:abstractNumId w:val="2"/>
  </w:num>
  <w:num w:numId="6">
    <w:abstractNumId w:val="10"/>
  </w:num>
  <w:num w:numId="7">
    <w:abstractNumId w:val="11"/>
  </w:num>
  <w:num w:numId="8">
    <w:abstractNumId w:val="4"/>
  </w:num>
  <w:num w:numId="9">
    <w:abstractNumId w:val="12"/>
  </w:num>
  <w:num w:numId="10">
    <w:abstractNumId w:val="9"/>
  </w:num>
  <w:num w:numId="11">
    <w:abstractNumId w:val="7"/>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59D"/>
    <w:rsid w:val="00026162"/>
    <w:rsid w:val="000E678D"/>
    <w:rsid w:val="000E6EB5"/>
    <w:rsid w:val="000F0F07"/>
    <w:rsid w:val="0018687F"/>
    <w:rsid w:val="00591170"/>
    <w:rsid w:val="00620CDA"/>
    <w:rsid w:val="00731FBC"/>
    <w:rsid w:val="00793863"/>
    <w:rsid w:val="008172CE"/>
    <w:rsid w:val="008C79DF"/>
    <w:rsid w:val="00B577DF"/>
    <w:rsid w:val="00B81E6A"/>
    <w:rsid w:val="00C249A6"/>
    <w:rsid w:val="00F9459D"/>
    <w:rsid w:val="10F966A1"/>
    <w:rsid w:val="23A8F7AB"/>
    <w:rsid w:val="34866B73"/>
    <w:rsid w:val="6D36C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3352"/>
  <w15:docId w15:val="{C236B031-B669-4063-84BD-52D6E2D9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0E678D"/>
    <w:rPr>
      <w:sz w:val="16"/>
      <w:szCs w:val="16"/>
    </w:rPr>
  </w:style>
  <w:style w:type="paragraph" w:styleId="CommentText">
    <w:name w:val="annotation text"/>
    <w:basedOn w:val="Normal"/>
    <w:link w:val="CommentTextChar"/>
    <w:uiPriority w:val="99"/>
    <w:semiHidden/>
    <w:unhideWhenUsed/>
    <w:rsid w:val="000E678D"/>
    <w:pPr>
      <w:spacing w:line="240" w:lineRule="auto"/>
    </w:pPr>
    <w:rPr>
      <w:sz w:val="20"/>
      <w:szCs w:val="20"/>
    </w:rPr>
  </w:style>
  <w:style w:type="character" w:styleId="CommentTextChar" w:customStyle="1">
    <w:name w:val="Comment Text Char"/>
    <w:basedOn w:val="DefaultParagraphFont"/>
    <w:link w:val="CommentText"/>
    <w:uiPriority w:val="99"/>
    <w:semiHidden/>
    <w:rsid w:val="000E678D"/>
    <w:rPr>
      <w:sz w:val="20"/>
      <w:szCs w:val="20"/>
    </w:rPr>
  </w:style>
  <w:style w:type="paragraph" w:styleId="CommentSubject">
    <w:name w:val="annotation subject"/>
    <w:basedOn w:val="CommentText"/>
    <w:next w:val="CommentText"/>
    <w:link w:val="CommentSubjectChar"/>
    <w:uiPriority w:val="99"/>
    <w:semiHidden/>
    <w:unhideWhenUsed/>
    <w:rsid w:val="000E678D"/>
    <w:rPr>
      <w:b/>
      <w:bCs/>
    </w:rPr>
  </w:style>
  <w:style w:type="character" w:styleId="CommentSubjectChar" w:customStyle="1">
    <w:name w:val="Comment Subject Char"/>
    <w:basedOn w:val="CommentTextChar"/>
    <w:link w:val="CommentSubject"/>
    <w:uiPriority w:val="99"/>
    <w:semiHidden/>
    <w:rsid w:val="000E678D"/>
    <w:rPr>
      <w:b/>
      <w:bCs/>
      <w:sz w:val="20"/>
      <w:szCs w:val="20"/>
    </w:rPr>
  </w:style>
  <w:style w:type="character" w:styleId="Hyperlink">
    <w:name w:val="Hyperlink"/>
    <w:basedOn w:val="DefaultParagraphFont"/>
    <w:uiPriority w:val="99"/>
    <w:unhideWhenUsed/>
    <w:rsid w:val="000E678D"/>
    <w:rPr>
      <w:color w:val="0000FF" w:themeColor="hyperlink"/>
      <w:u w:val="single"/>
    </w:rPr>
  </w:style>
  <w:style w:type="character" w:styleId="UnresolvedMention">
    <w:name w:val="Unresolved Mention"/>
    <w:basedOn w:val="DefaultParagraphFont"/>
    <w:uiPriority w:val="99"/>
    <w:semiHidden/>
    <w:unhideWhenUsed/>
    <w:rsid w:val="000E678D"/>
    <w:rPr>
      <w:color w:val="605E5C"/>
      <w:shd w:val="clear" w:color="auto" w:fill="E1DFDD"/>
    </w:rPr>
  </w:style>
  <w:style w:type="paragraph" w:styleId="ListParagraph">
    <w:name w:val="List Paragraph"/>
    <w:basedOn w:val="Normal"/>
    <w:uiPriority w:val="34"/>
    <w:qFormat/>
    <w:rsid w:val="00731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ww.crdfglobal.org/grants/funding-opportunities" TargetMode="Externa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rdfglobal.org/funding-opportunities/" TargetMode="External" Id="rId11" /><Relationship Type="http://schemas.openxmlformats.org/officeDocument/2006/relationships/styles" Target="styles.xml" Id="rId5" /><Relationship Type="http://schemas.openxmlformats.org/officeDocument/2006/relationships/hyperlink" Target="https://www.crdfglobal.org/funding-opportunities/" TargetMode="External" Id="rId10" /><Relationship Type="http://schemas.openxmlformats.org/officeDocument/2006/relationships/numbering" Target="numbering.xml" Id="rId4" /><Relationship Type="http://schemas.openxmlformats.org/officeDocument/2006/relationships/hyperlink" Target="https://www.crdfglobal.org/grants/funding-opportunities"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22457C23EA714AA94DFC41336414D5" ma:contentTypeVersion="17" ma:contentTypeDescription="Create a new document." ma:contentTypeScope="" ma:versionID="4fd41bbd9cbceb5c469b7b08abd87bf2">
  <xsd:schema xmlns:xsd="http://www.w3.org/2001/XMLSchema" xmlns:xs="http://www.w3.org/2001/XMLSchema" xmlns:p="http://schemas.microsoft.com/office/2006/metadata/properties" xmlns:ns2="cd4575e8-d02f-4d89-872e-2470d8419fb3" xmlns:ns3="c1971bc3-5154-4f06-9fc0-b492a144bc84" targetNamespace="http://schemas.microsoft.com/office/2006/metadata/properties" ma:root="true" ma:fieldsID="46a4db0d37437c427785271480c192ad" ns2:_="" ns3:_="">
    <xsd:import namespace="cd4575e8-d02f-4d89-872e-2470d8419fb3"/>
    <xsd:import namespace="c1971bc3-5154-4f06-9fc0-b492a144bc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575e8-d02f-4d89-872e-2470d8419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971bc3-5154-4f06-9fc0-b492a144bc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aa05e4e-36ac-4d1a-aa91-0ab579cddb9f}" ma:internalName="TaxCatchAll" ma:showField="CatchAllData" ma:web="c1971bc3-5154-4f06-9fc0-b492a144bc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1971bc3-5154-4f06-9fc0-b492a144bc84">
      <UserInfo>
        <DisplayName/>
        <AccountId xsi:nil="true"/>
        <AccountType/>
      </UserInfo>
    </SharedWithUsers>
    <MediaLengthInSeconds xmlns="cd4575e8-d02f-4d89-872e-2470d8419fb3" xsi:nil="true"/>
    <lcf76f155ced4ddcb4097134ff3c332f xmlns="cd4575e8-d02f-4d89-872e-2470d8419fb3">
      <Terms xmlns="http://schemas.microsoft.com/office/infopath/2007/PartnerControls"/>
    </lcf76f155ced4ddcb4097134ff3c332f>
    <TaxCatchAll xmlns="c1971bc3-5154-4f06-9fc0-b492a144bc84" xsi:nil="true"/>
  </documentManagement>
</p:properties>
</file>

<file path=customXml/itemProps1.xml><?xml version="1.0" encoding="utf-8"?>
<ds:datastoreItem xmlns:ds="http://schemas.openxmlformats.org/officeDocument/2006/customXml" ds:itemID="{9EBCB949-49D4-4024-8F5F-1D0EF7ADA4E8}">
  <ds:schemaRefs>
    <ds:schemaRef ds:uri="http://schemas.microsoft.com/sharepoint/v3/contenttype/forms"/>
  </ds:schemaRefs>
</ds:datastoreItem>
</file>

<file path=customXml/itemProps2.xml><?xml version="1.0" encoding="utf-8"?>
<ds:datastoreItem xmlns:ds="http://schemas.openxmlformats.org/officeDocument/2006/customXml" ds:itemID="{D0DAABB2-C163-4603-BBA0-9C05C8AF1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575e8-d02f-4d89-872e-2470d8419fb3"/>
    <ds:schemaRef ds:uri="c1971bc3-5154-4f06-9fc0-b492a144b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115096-1BB4-452C-9F57-7CF33570BA17}">
  <ds:schemaRefs>
    <ds:schemaRef ds:uri="http://schemas.microsoft.com/office/2006/metadata/properties"/>
    <ds:schemaRef ds:uri="http://schemas.microsoft.com/office/infopath/2007/PartnerControls"/>
    <ds:schemaRef ds:uri="c1971bc3-5154-4f06-9fc0-b492a144bc84"/>
    <ds:schemaRef ds:uri="cd4575e8-d02f-4d89-872e-2470d8419fb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Kosmyna, Marta</dc:creator>
  <lastModifiedBy>Willis, Benjamin</lastModifiedBy>
  <revision>4</revision>
  <dcterms:created xsi:type="dcterms:W3CDTF">2022-12-09T16:39:00.0000000Z</dcterms:created>
  <dcterms:modified xsi:type="dcterms:W3CDTF">2022-12-29T14:43:49.6830178Z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63700</vt:r8>
  </property>
  <property fmtid="{D5CDD505-2E9C-101B-9397-08002B2CF9AE}" pid="3" name="xd_Signature">
    <vt:bool>false</vt:bool>
  </property>
  <property fmtid="{D5CDD505-2E9C-101B-9397-08002B2CF9AE}" pid="4" name="xd_ProgID">
    <vt:lpwstr/>
  </property>
  <property fmtid="{D5CDD505-2E9C-101B-9397-08002B2CF9AE}" pid="5" name="MediaServiceImageTags">
    <vt:lpwstr/>
  </property>
  <property fmtid="{D5CDD505-2E9C-101B-9397-08002B2CF9AE}" pid="6" name="ContentTypeId">
    <vt:lpwstr>0x0101001F22457C23EA714AA94DFC41336414D5</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