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80C9" w14:textId="77777777" w:rsidR="00630B72" w:rsidRDefault="00630B72">
      <w:pPr>
        <w:spacing w:line="1" w:lineRule="exact"/>
      </w:pPr>
    </w:p>
    <w:p w14:paraId="619880E0" w14:textId="77777777" w:rsidR="00630B72" w:rsidRDefault="007C62BD">
      <w:pPr>
        <w:pStyle w:val="Bodytext20"/>
        <w:framePr w:w="9384" w:h="898" w:hRule="exact" w:wrap="none" w:vAnchor="page" w:hAnchor="page" w:x="1628" w:y="1441"/>
      </w:pPr>
      <w:r>
        <w:rPr>
          <w:lang w:bidi="bg-BG"/>
        </w:rPr>
        <w:t>Безвъзмездни средства за подобряване на киберсигурността (CySIG)</w:t>
      </w:r>
    </w:p>
    <w:p w14:paraId="3294F3E8" w14:textId="77777777" w:rsidR="00630B72" w:rsidRDefault="007C62BD">
      <w:pPr>
        <w:pStyle w:val="Bodytext20"/>
        <w:framePr w:w="9384" w:h="898" w:hRule="exact" w:wrap="none" w:vAnchor="page" w:hAnchor="page" w:x="1628" w:y="1441"/>
        <w:spacing w:after="0"/>
      </w:pPr>
      <w:r>
        <w:rPr>
          <w:lang w:bidi="bg-BG"/>
        </w:rPr>
        <w:t>БЪЛГАРСКИ ЕЗИК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7056"/>
      </w:tblGrid>
      <w:tr w:rsidR="00630B72" w14:paraId="1BC22333" w14:textId="77777777">
        <w:trPr>
          <w:trHeight w:hRule="exact" w:val="162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DDFA7" w14:textId="77777777" w:rsidR="00630B72" w:rsidRDefault="007C62BD">
            <w:pPr>
              <w:pStyle w:val="Other0"/>
              <w:framePr w:w="9384" w:h="8496" w:wrap="none" w:vAnchor="page" w:hAnchor="page" w:x="1628" w:y="2507"/>
              <w:spacing w:before="200" w:after="0"/>
              <w:ind w:firstLine="140"/>
            </w:pPr>
            <w:r>
              <w:rPr>
                <w:lang w:bidi="bg-BG"/>
              </w:rPr>
              <w:t>Цел: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9D161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jc w:val="both"/>
            </w:pPr>
            <w:r>
              <w:rPr>
                <w:b/>
                <w:lang w:bidi="bg-BG"/>
              </w:rPr>
              <w:t xml:space="preserve">Повишаване на нивото на информационна и киберсигурност в академичните и изследователските институции. </w:t>
            </w:r>
            <w:r>
              <w:rPr>
                <w:lang w:bidi="bg-BG"/>
              </w:rPr>
              <w:t>Безвъзмездните средства са предназначени за повишаване на капацитета на академичните и научноизследователските институции за защита и реагиране на киберзаплахите, породени от злонамерени лица, които се опитват да откраднат чувствителни данни от научни изследвания и проекти чрез неоторизиран достъп до компютърни системи.</w:t>
            </w:r>
          </w:p>
        </w:tc>
      </w:tr>
      <w:tr w:rsidR="00630B72" w14:paraId="60D2B2DC" w14:textId="77777777">
        <w:trPr>
          <w:trHeight w:hRule="exact" w:val="77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D0E68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ind w:firstLine="140"/>
            </w:pPr>
            <w:r>
              <w:rPr>
                <w:lang w:bidi="bg-BG"/>
              </w:rPr>
              <w:t>Откриване на конкурса: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6C12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jc w:val="both"/>
            </w:pPr>
            <w:r>
              <w:rPr>
                <w:b/>
                <w:lang w:bidi="bg-BG"/>
              </w:rPr>
              <w:t>Грузия: 9 юни 2022 г.</w:t>
            </w:r>
          </w:p>
          <w:p w14:paraId="6874C289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jc w:val="both"/>
            </w:pPr>
            <w:r>
              <w:rPr>
                <w:b/>
                <w:lang w:bidi="bg-BG"/>
              </w:rPr>
              <w:t>Армения: 29 септември 2022 г.</w:t>
            </w:r>
          </w:p>
          <w:p w14:paraId="6257E400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b/>
                <w:lang w:bidi="bg-BG"/>
              </w:rPr>
              <w:t>Турция, Азербайджан, България: 23 септември 2022 г.</w:t>
            </w:r>
          </w:p>
        </w:tc>
      </w:tr>
      <w:tr w:rsidR="00630B72" w14:paraId="7ABE19F2" w14:textId="77777777">
        <w:trPr>
          <w:trHeight w:hRule="exact" w:val="52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47A1E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ind w:firstLine="140"/>
            </w:pPr>
            <w:r>
              <w:rPr>
                <w:lang w:bidi="bg-BG"/>
              </w:rPr>
              <w:t>Краен срок за кандидатстване: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7C5C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b/>
                <w:lang w:bidi="bg-BG"/>
              </w:rPr>
              <w:t>Грузия: 22 юли 2022 г.</w:t>
            </w:r>
          </w:p>
          <w:p w14:paraId="0B489663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b/>
                <w:lang w:bidi="bg-BG"/>
              </w:rPr>
              <w:t>Армения, Турция, Азербайджан, България: 7 ноември 2022 г.</w:t>
            </w:r>
          </w:p>
        </w:tc>
      </w:tr>
      <w:tr w:rsidR="00630B72" w14:paraId="22020982" w14:textId="77777777">
        <w:trPr>
          <w:trHeight w:hRule="exact" w:val="3701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64BC7" w14:textId="77777777" w:rsidR="00630B72" w:rsidRDefault="007C62BD">
            <w:pPr>
              <w:pStyle w:val="Other0"/>
              <w:framePr w:w="9384" w:h="8496" w:wrap="none" w:vAnchor="page" w:hAnchor="page" w:x="1628" w:y="2507"/>
              <w:spacing w:before="380" w:after="0"/>
              <w:ind w:firstLine="140"/>
            </w:pPr>
            <w:r>
              <w:rPr>
                <w:lang w:bidi="bg-BG"/>
              </w:rPr>
              <w:t>Допустимост: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5FCAB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lang w:bidi="bg-BG"/>
              </w:rPr>
              <w:t>Кандидати - академични и изследователски институции - с научни изследвания по теми, като:</w:t>
            </w:r>
          </w:p>
          <w:p w14:paraId="4E7AEAC3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0" w:line="262" w:lineRule="auto"/>
              <w:ind w:firstLine="460"/>
            </w:pPr>
            <w:r>
              <w:rPr>
                <w:lang w:bidi="bg-BG"/>
              </w:rPr>
              <w:t>Наука и технологии</w:t>
            </w:r>
          </w:p>
          <w:p w14:paraId="5C8D0EFC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0" w:line="262" w:lineRule="auto"/>
              <w:ind w:firstLine="460"/>
            </w:pPr>
            <w:r>
              <w:rPr>
                <w:lang w:bidi="bg-BG"/>
              </w:rPr>
              <w:t>Инженеринг (всички видове)</w:t>
            </w:r>
          </w:p>
          <w:p w14:paraId="2A84B2B7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0" w:line="262" w:lineRule="auto"/>
              <w:ind w:firstLine="460"/>
            </w:pPr>
            <w:r>
              <w:rPr>
                <w:lang w:bidi="bg-BG"/>
              </w:rPr>
              <w:t>Социални науки</w:t>
            </w:r>
          </w:p>
          <w:p w14:paraId="3FC8CFCD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0" w:line="262" w:lineRule="auto"/>
              <w:ind w:firstLine="460"/>
            </w:pPr>
            <w:r>
              <w:rPr>
                <w:lang w:bidi="bg-BG"/>
              </w:rPr>
              <w:t>Медицински</w:t>
            </w:r>
          </w:p>
          <w:p w14:paraId="15D8C397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0" w:line="262" w:lineRule="auto"/>
              <w:ind w:firstLine="460"/>
            </w:pPr>
            <w:r>
              <w:rPr>
                <w:lang w:bidi="bg-BG"/>
              </w:rPr>
              <w:t>Изчисления</w:t>
            </w:r>
          </w:p>
          <w:p w14:paraId="37D442B6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0" w:line="262" w:lineRule="auto"/>
              <w:ind w:firstLine="460"/>
            </w:pPr>
            <w:r>
              <w:rPr>
                <w:lang w:bidi="bg-BG"/>
              </w:rPr>
              <w:t>Навигация и авиационна техника</w:t>
            </w:r>
          </w:p>
          <w:p w14:paraId="65100533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0" w:line="262" w:lineRule="auto"/>
              <w:ind w:firstLine="460"/>
            </w:pPr>
            <w:r>
              <w:rPr>
                <w:lang w:bidi="bg-BG"/>
              </w:rPr>
              <w:t>Задвижващи системи</w:t>
            </w:r>
          </w:p>
          <w:p w14:paraId="32A46180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0" w:line="262" w:lineRule="auto"/>
              <w:ind w:firstLine="460"/>
            </w:pPr>
            <w:r>
              <w:rPr>
                <w:lang w:bidi="bg-BG"/>
              </w:rPr>
              <w:t>Телекомуникации и информационна сигурност</w:t>
            </w:r>
          </w:p>
          <w:p w14:paraId="673D3B85" w14:textId="77777777" w:rsidR="00630B72" w:rsidRDefault="007C62BD">
            <w:pPr>
              <w:pStyle w:val="Other0"/>
              <w:framePr w:w="9384" w:h="8496" w:wrap="none" w:vAnchor="page" w:hAnchor="page" w:x="1628" w:y="2507"/>
              <w:numPr>
                <w:ilvl w:val="0"/>
                <w:numId w:val="1"/>
              </w:numPr>
              <w:tabs>
                <w:tab w:val="left" w:pos="791"/>
                <w:tab w:val="left" w:pos="825"/>
              </w:tabs>
              <w:spacing w:after="220" w:line="262" w:lineRule="auto"/>
              <w:ind w:firstLine="460"/>
            </w:pPr>
            <w:r>
              <w:rPr>
                <w:lang w:bidi="bg-BG"/>
              </w:rPr>
              <w:t>Електроника</w:t>
            </w:r>
          </w:p>
          <w:p w14:paraId="33215D38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lang w:bidi="bg-BG"/>
              </w:rPr>
              <w:t>Допустими държави - Грузия, Армения, Турция, Азербайджан, България</w:t>
            </w:r>
          </w:p>
        </w:tc>
      </w:tr>
      <w:tr w:rsidR="00630B72" w14:paraId="1BCECDCE" w14:textId="77777777">
        <w:trPr>
          <w:trHeight w:hRule="exact" w:val="30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383BD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ind w:firstLine="140"/>
            </w:pPr>
            <w:r>
              <w:rPr>
                <w:lang w:bidi="bg-BG"/>
              </w:rPr>
              <w:t>Как да кандидатствате: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B663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lang w:bidi="bg-BG"/>
              </w:rPr>
              <w:t>По имейл до</w:t>
            </w:r>
            <w:hyperlink r:id="rId7" w:history="1">
              <w:r>
                <w:rPr>
                  <w:color w:val="0000FF"/>
                  <w:u w:val="single"/>
                  <w:lang w:bidi="bg-BG"/>
                </w:rPr>
                <w:t>cysig@crdfglobal.org</w:t>
              </w:r>
            </w:hyperlink>
          </w:p>
        </w:tc>
      </w:tr>
      <w:tr w:rsidR="00630B72" w14:paraId="3ACA30A0" w14:textId="77777777">
        <w:trPr>
          <w:trHeight w:hRule="exact" w:val="3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A2981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ind w:firstLine="140"/>
            </w:pPr>
            <w:r>
              <w:rPr>
                <w:lang w:bidi="bg-BG"/>
              </w:rPr>
              <w:t>Обща област: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399D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lang w:bidi="bg-BG"/>
              </w:rPr>
              <w:t>Киберсигурност</w:t>
            </w:r>
          </w:p>
        </w:tc>
      </w:tr>
      <w:tr w:rsidR="00630B72" w14:paraId="7E428182" w14:textId="77777777">
        <w:trPr>
          <w:trHeight w:hRule="exact" w:val="30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835E0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ind w:firstLine="140"/>
            </w:pPr>
            <w:r>
              <w:rPr>
                <w:lang w:bidi="bg-BG"/>
              </w:rPr>
              <w:t>Размер на отпуснатите средства: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C4B8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lang w:bidi="bg-BG"/>
              </w:rPr>
              <w:t>До 30 000 USD</w:t>
            </w:r>
          </w:p>
        </w:tc>
      </w:tr>
      <w:tr w:rsidR="00630B72" w14:paraId="23438269" w14:textId="77777777">
        <w:trPr>
          <w:trHeight w:hRule="exact" w:val="30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F610B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  <w:ind w:firstLine="140"/>
            </w:pPr>
            <w:r>
              <w:rPr>
                <w:lang w:bidi="bg-BG"/>
              </w:rPr>
              <w:t>Продължителност на отпускането: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AD6E9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/>
            </w:pPr>
            <w:r>
              <w:rPr>
                <w:lang w:bidi="bg-BG"/>
              </w:rPr>
              <w:t>Една година</w:t>
            </w:r>
          </w:p>
        </w:tc>
      </w:tr>
      <w:tr w:rsidR="00630B72" w14:paraId="1D5757D2" w14:textId="77777777">
        <w:trPr>
          <w:trHeight w:hRule="exact" w:val="65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EC0D8" w14:textId="77777777" w:rsidR="00630B72" w:rsidRDefault="007C62BD">
            <w:pPr>
              <w:pStyle w:val="Other0"/>
              <w:framePr w:w="9384" w:h="8496" w:wrap="none" w:vAnchor="page" w:hAnchor="page" w:x="1628" w:y="2507"/>
              <w:spacing w:after="0" w:line="276" w:lineRule="auto"/>
              <w:ind w:left="140"/>
            </w:pPr>
            <w:r>
              <w:rPr>
                <w:lang w:bidi="bg-BG"/>
              </w:rPr>
              <w:t>Обявяване и кандидатстване: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258" w14:textId="77777777" w:rsidR="00630B72" w:rsidRDefault="00571556">
            <w:pPr>
              <w:pStyle w:val="Other0"/>
              <w:framePr w:w="9384" w:h="8496" w:wrap="none" w:vAnchor="page" w:hAnchor="page" w:x="1628" w:y="2507"/>
              <w:spacing w:after="0"/>
            </w:pPr>
            <w:hyperlink r:id="rId8" w:history="1">
              <w:r w:rsidR="007C62BD">
                <w:rPr>
                  <w:color w:val="0000FF"/>
                  <w:u w:val="single"/>
                  <w:lang w:bidi="bg-BG"/>
                </w:rPr>
                <w:t>http://www.crdfglobal.org/</w:t>
              </w:r>
              <w:r w:rsidR="007C62BD">
                <w:rPr>
                  <w:lang w:bidi="bg-BG"/>
                </w:rPr>
                <w:t xml:space="preserve"> (</w:t>
              </w:r>
            </w:hyperlink>
            <w:r w:rsidR="007C62BD">
              <w:rPr>
                <w:lang w:bidi="bg-BG"/>
              </w:rPr>
              <w:t xml:space="preserve">вижте </w:t>
            </w:r>
            <w:hyperlink r:id="rId9" w:history="1">
              <w:r w:rsidR="007C62BD">
                <w:rPr>
                  <w:lang w:bidi="bg-BG"/>
                </w:rPr>
                <w:t>“</w:t>
              </w:r>
              <w:r w:rsidR="007C62BD">
                <w:rPr>
                  <w:color w:val="0000FF"/>
                  <w:u w:val="single"/>
                  <w:lang w:bidi="bg-BG"/>
                </w:rPr>
                <w:t>Текущи възможности за финансиране</w:t>
              </w:r>
              <w:r w:rsidR="007C62BD">
                <w:rPr>
                  <w:lang w:bidi="bg-BG"/>
                </w:rPr>
                <w:t>”</w:t>
              </w:r>
            </w:hyperlink>
            <w:r w:rsidR="007C62BD">
              <w:rPr>
                <w:lang w:bidi="bg-BG"/>
              </w:rPr>
              <w:t>)</w:t>
            </w:r>
          </w:p>
        </w:tc>
      </w:tr>
    </w:tbl>
    <w:p w14:paraId="3AD0E290" w14:textId="77777777" w:rsidR="00630B72" w:rsidRDefault="007C62BD">
      <w:pPr>
        <w:framePr w:wrap="none" w:vAnchor="page" w:hAnchor="page" w:x="8641" w:y="601"/>
        <w:rPr>
          <w:sz w:val="2"/>
          <w:szCs w:val="2"/>
        </w:rPr>
      </w:pPr>
      <w:r>
        <w:rPr>
          <w:noProof/>
          <w:lang w:val="tr-TR" w:eastAsia="tr-TR" w:bidi="ar-SA"/>
        </w:rPr>
        <w:drawing>
          <wp:inline distT="0" distB="0" distL="0" distR="0" wp14:anchorId="44A6AF78" wp14:editId="49A66117">
            <wp:extent cx="1322705" cy="3721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2270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08EE4" w14:textId="77777777" w:rsidR="00630B72" w:rsidRDefault="00630B72">
      <w:pPr>
        <w:spacing w:line="1" w:lineRule="exact"/>
        <w:sectPr w:rsidR="00630B7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C6C634" w14:textId="77777777" w:rsidR="00630B72" w:rsidRDefault="00630B72">
      <w:pPr>
        <w:spacing w:line="1" w:lineRule="exact"/>
      </w:pPr>
    </w:p>
    <w:p w14:paraId="62AE78A7" w14:textId="77777777" w:rsidR="00630B72" w:rsidRDefault="007C62BD" w:rsidP="00C75C6A">
      <w:pPr>
        <w:pStyle w:val="Heading10"/>
        <w:framePr w:w="9442" w:h="13831" w:hRule="exact" w:wrap="none" w:vAnchor="page" w:hAnchor="page" w:x="1336" w:y="1591"/>
        <w:spacing w:after="240"/>
      </w:pPr>
      <w:bookmarkStart w:id="0" w:name="bookmark0"/>
      <w:r>
        <w:rPr>
          <w:b/>
          <w:lang w:bidi="bg-BG"/>
        </w:rPr>
        <w:t>Преглед</w:t>
      </w:r>
      <w:bookmarkEnd w:id="0"/>
    </w:p>
    <w:p w14:paraId="5A578E9C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jc w:val="both"/>
      </w:pPr>
      <w:r>
        <w:rPr>
          <w:color w:val="212121"/>
          <w:lang w:bidi="bg-BG"/>
        </w:rPr>
        <w:t>Придобиването на знания, умения и инструменти за успешна програма за киберсигурност чрез семинар трябва да бъде допълнено с изграждане на капацитет за прилагане на препоръчаните мерки за контрол и защита. CRDF Global ще отпусне безвъзмездни средства на изследователски институции и университети, които са изпратили свои представители на един от семинарите за оборудване и свързаните с него такси за инсталиране, материали и консумативи с цел подобряване на информационната и киберсигурността.</w:t>
      </w:r>
    </w:p>
    <w:p w14:paraId="6C06DEBF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numPr>
          <w:ilvl w:val="0"/>
          <w:numId w:val="2"/>
        </w:numPr>
        <w:tabs>
          <w:tab w:val="left" w:pos="709"/>
        </w:tabs>
        <w:spacing w:after="0"/>
        <w:ind w:left="840" w:hanging="360"/>
        <w:jc w:val="both"/>
      </w:pPr>
      <w:r>
        <w:rPr>
          <w:lang w:bidi="bg-BG"/>
        </w:rPr>
        <w:t>Безвъзмездните средства за подобряване на киберсигурността са безвъзмездни средства, спонсорирани от CRDF Global, за повишаване на нивото на информационна и киберсигурност в академични и изследователски институции, които отговарят на критериите за допустимост.</w:t>
      </w:r>
    </w:p>
    <w:p w14:paraId="5E9C2AB0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numPr>
          <w:ilvl w:val="0"/>
          <w:numId w:val="2"/>
        </w:numPr>
        <w:tabs>
          <w:tab w:val="left" w:pos="783"/>
        </w:tabs>
        <w:spacing w:after="0"/>
        <w:ind w:left="709" w:hanging="229"/>
      </w:pPr>
      <w:r>
        <w:rPr>
          <w:lang w:bidi="bg-BG"/>
        </w:rPr>
        <w:t>CySIG се отпускат еднократно за срок от една година, като размерът на всяка от тях е до 30 000 USD.</w:t>
      </w:r>
    </w:p>
    <w:p w14:paraId="281E91F5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numPr>
          <w:ilvl w:val="0"/>
          <w:numId w:val="2"/>
        </w:numPr>
        <w:tabs>
          <w:tab w:val="left" w:pos="783"/>
        </w:tabs>
        <w:spacing w:after="500"/>
        <w:ind w:firstLine="480"/>
      </w:pPr>
      <w:r>
        <w:rPr>
          <w:lang w:bidi="bg-BG"/>
        </w:rPr>
        <w:t>Средствата се предоставят чрез CRDF Global.</w:t>
      </w:r>
    </w:p>
    <w:p w14:paraId="37D22CAF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spacing w:after="140"/>
      </w:pPr>
      <w:r>
        <w:rPr>
          <w:b/>
          <w:lang w:bidi="bg-BG"/>
        </w:rPr>
        <w:t>Допустимост</w:t>
      </w:r>
    </w:p>
    <w:p w14:paraId="150916C2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spacing w:after="140"/>
        <w:jc w:val="both"/>
      </w:pPr>
      <w:r>
        <w:rPr>
          <w:lang w:bidi="bg-BG"/>
        </w:rPr>
        <w:t>Право да кандидатства има всяка научноизследователска институция или висше учебно заведение, което е изпратило свой представител на един от семинарите по програмата, посветени на киберкражбите. Кандидатите могат да кандидатстват като отделна организация или като консорциум. Не се изисква главният изследовател и другите членове на екипа за отпускане на безвъзмездни средства за научни изследвания да са присъствали на семинара. За разглеждане на кандидатурите в този конкурс е необходимо одобрение от страна на институцията.</w:t>
      </w:r>
    </w:p>
    <w:p w14:paraId="18BADA82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spacing w:after="140"/>
        <w:jc w:val="both"/>
      </w:pPr>
      <w:r>
        <w:rPr>
          <w:lang w:bidi="bg-BG"/>
        </w:rPr>
        <w:t>CySIG са отворени за кандидати - публични и частни академични и изследователски институции и предприятия - които отговарят на всички от изброените критерии:</w:t>
      </w:r>
    </w:p>
    <w:p w14:paraId="535D7262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numPr>
          <w:ilvl w:val="0"/>
          <w:numId w:val="2"/>
        </w:numPr>
        <w:tabs>
          <w:tab w:val="left" w:pos="783"/>
        </w:tabs>
        <w:spacing w:after="0"/>
        <w:ind w:left="740" w:hanging="360"/>
        <w:jc w:val="both"/>
      </w:pPr>
      <w:r>
        <w:rPr>
          <w:lang w:bidi="bg-BG"/>
        </w:rPr>
        <w:t>Активни научноизследователски дейности по изброените по-горе теми. Кандидатите от други изследователски области могат да кандидатстват с надлежна обосновка.</w:t>
      </w:r>
    </w:p>
    <w:p w14:paraId="42FA0C8B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numPr>
          <w:ilvl w:val="0"/>
          <w:numId w:val="2"/>
        </w:numPr>
        <w:tabs>
          <w:tab w:val="left" w:pos="783"/>
        </w:tabs>
        <w:spacing w:after="0"/>
        <w:ind w:firstLine="380"/>
      </w:pPr>
      <w:r>
        <w:rPr>
          <w:lang w:bidi="bg-BG"/>
        </w:rPr>
        <w:t>Съществуваща ИТ инфраструктура, пригодена за подобряване на сигурността.</w:t>
      </w:r>
    </w:p>
    <w:p w14:paraId="0DBFFC67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numPr>
          <w:ilvl w:val="0"/>
          <w:numId w:val="2"/>
        </w:numPr>
        <w:tabs>
          <w:tab w:val="left" w:pos="783"/>
        </w:tabs>
        <w:spacing w:after="0"/>
        <w:ind w:firstLine="380"/>
      </w:pPr>
      <w:r>
        <w:rPr>
          <w:lang w:bidi="bg-BG"/>
        </w:rPr>
        <w:t>Физическо присъствие в някоя от допустимите държави</w:t>
      </w:r>
    </w:p>
    <w:p w14:paraId="1942AEF9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numPr>
          <w:ilvl w:val="0"/>
          <w:numId w:val="2"/>
        </w:numPr>
        <w:tabs>
          <w:tab w:val="left" w:pos="783"/>
        </w:tabs>
        <w:spacing w:after="140"/>
        <w:ind w:firstLine="380"/>
      </w:pPr>
      <w:r>
        <w:rPr>
          <w:lang w:bidi="bg-BG"/>
        </w:rPr>
        <w:t>Институционално одобрение</w:t>
      </w:r>
    </w:p>
    <w:p w14:paraId="2E3F38BC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spacing w:after="140"/>
        <w:jc w:val="both"/>
      </w:pPr>
      <w:r>
        <w:rPr>
          <w:lang w:bidi="bg-BG"/>
        </w:rPr>
        <w:t>Всяко предложение се разглежда самостоятелно и следователно не трябва да бъде част от други предложения, подадени в рамките на тази програма, нито да бъде зависимо от техния успех.</w:t>
      </w:r>
    </w:p>
    <w:p w14:paraId="4A705991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spacing w:after="140"/>
        <w:jc w:val="both"/>
      </w:pPr>
      <w:r>
        <w:rPr>
          <w:lang w:bidi="bg-BG"/>
        </w:rPr>
        <w:t>Всеки кандидат - институция - може да подаде само едно заявление за този конкурс за безвъзмездни средства за всеки изследователски отдел.</w:t>
      </w:r>
    </w:p>
    <w:p w14:paraId="5328DE46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spacing w:after="140"/>
        <w:jc w:val="both"/>
      </w:pPr>
      <w:r>
        <w:rPr>
          <w:lang w:bidi="bg-BG"/>
        </w:rPr>
        <w:t>CRDF Global си запазва право да наложи ограничения на участието на което и да е лице или институция в своите програми. CRDF Global спазва всички закони и нормативни актове на САЩ, свързани с контрола на износа и участието на чуждестранни граждани или институции в нейните дейности. Политика на CRDF Global е да не извършва никакви транзакции с юридически лица с ограничен достъп в САЩ без съответното разрешение от правителството на САЩ.</w:t>
      </w:r>
    </w:p>
    <w:p w14:paraId="61E41206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spacing w:after="140"/>
        <w:jc w:val="both"/>
      </w:pPr>
      <w:r>
        <w:rPr>
          <w:b/>
          <w:lang w:bidi="bg-BG"/>
        </w:rPr>
        <w:t>Изисквани материали за кандидатстване</w:t>
      </w:r>
    </w:p>
    <w:p w14:paraId="05944DEB" w14:textId="77777777" w:rsidR="00630B72" w:rsidRDefault="007C62BD" w:rsidP="00C75C6A">
      <w:pPr>
        <w:pStyle w:val="BodyText"/>
        <w:framePr w:w="9442" w:h="13831" w:hRule="exact" w:wrap="none" w:vAnchor="page" w:hAnchor="page" w:x="1336" w:y="1591"/>
        <w:spacing w:after="0"/>
        <w:jc w:val="both"/>
      </w:pPr>
      <w:r>
        <w:rPr>
          <w:lang w:bidi="bg-BG"/>
        </w:rPr>
        <w:t>Всички кандидатури трябва да включват информацията и придружаващите документи, посочени в</w:t>
      </w:r>
      <w:r>
        <w:rPr>
          <w:i/>
          <w:lang w:bidi="bg-BG"/>
        </w:rPr>
        <w:t xml:space="preserve"> Контролния списък за кандидатстване за безвъзмездни средства за противодействие на киберкражбите в академичните среди на CRDF Global</w:t>
      </w:r>
      <w:r>
        <w:rPr>
          <w:lang w:bidi="bg-BG"/>
        </w:rPr>
        <w:t>, който може да бъде изтеглен като образец на документ в Microsoft Word. Материалите за кандидатстване и научноизследователските продукти могат да бъдат подадени на английски език или на стандартизиран национален език. Позициите в заявлението и описанието трябва да бъдат ограничени до пет страници с един интервал. Допълнителни съпътстващи документи и електронни таблици могат да бъдат приложени към това описание или изпратени като отделни документи.</w:t>
      </w:r>
    </w:p>
    <w:p w14:paraId="257DECC4" w14:textId="77777777" w:rsidR="00630B72" w:rsidRDefault="007C62BD">
      <w:pPr>
        <w:framePr w:wrap="none" w:vAnchor="page" w:hAnchor="page" w:x="8659" w:y="587"/>
        <w:rPr>
          <w:sz w:val="2"/>
          <w:szCs w:val="2"/>
        </w:rPr>
      </w:pPr>
      <w:r>
        <w:rPr>
          <w:noProof/>
          <w:lang w:val="tr-TR" w:eastAsia="tr-TR" w:bidi="ar-SA"/>
        </w:rPr>
        <w:drawing>
          <wp:inline distT="0" distB="0" distL="0" distR="0" wp14:anchorId="0EE788AC" wp14:editId="6372F5BD">
            <wp:extent cx="1383665" cy="3289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38366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DE1D" w14:textId="77777777" w:rsidR="00630B72" w:rsidRDefault="00630B72">
      <w:pPr>
        <w:spacing w:line="1" w:lineRule="exact"/>
        <w:sectPr w:rsidR="00630B7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85E03E" w14:textId="77777777" w:rsidR="00630B72" w:rsidRDefault="00630B72">
      <w:pPr>
        <w:spacing w:line="1" w:lineRule="exact"/>
      </w:pPr>
    </w:p>
    <w:p w14:paraId="6BF87EF7" w14:textId="77777777" w:rsidR="00630B72" w:rsidRDefault="007C62BD">
      <w:pPr>
        <w:pStyle w:val="Heading10"/>
        <w:framePr w:w="9456" w:h="11496" w:hRule="exact" w:wrap="none" w:vAnchor="page" w:hAnchor="page" w:x="1404" w:y="2252"/>
        <w:spacing w:after="280"/>
      </w:pPr>
      <w:bookmarkStart w:id="1" w:name="bookmark3"/>
      <w:r>
        <w:rPr>
          <w:b/>
          <w:lang w:bidi="bg-BG"/>
        </w:rPr>
        <w:t>Попълнен формуляр за кандидатстване на CySIG и придружаващи документи, включително:</w:t>
      </w:r>
      <w:bookmarkEnd w:id="1"/>
    </w:p>
    <w:p w14:paraId="372BBEC5" w14:textId="77777777" w:rsidR="00630B72" w:rsidRDefault="007C62BD">
      <w:pPr>
        <w:pStyle w:val="Heading10"/>
        <w:framePr w:w="9456" w:h="11496" w:hRule="exact" w:wrap="none" w:vAnchor="page" w:hAnchor="page" w:x="1404" w:y="2252"/>
        <w:numPr>
          <w:ilvl w:val="0"/>
          <w:numId w:val="2"/>
        </w:numPr>
        <w:tabs>
          <w:tab w:val="left" w:pos="858"/>
        </w:tabs>
        <w:spacing w:after="0" w:line="266" w:lineRule="auto"/>
        <w:ind w:firstLine="500"/>
      </w:pPr>
      <w:r>
        <w:rPr>
          <w:b/>
          <w:lang w:bidi="bg-BG"/>
        </w:rPr>
        <w:t>Попълнен формуляр за бюджет на CySIG*</w:t>
      </w:r>
      <w:r>
        <w:rPr>
          <w:lang w:bidi="bg-BG"/>
        </w:rPr>
        <w:t xml:space="preserve"> (</w:t>
      </w:r>
      <w:r>
        <w:rPr>
          <w:i/>
          <w:lang w:bidi="bg-BG"/>
        </w:rPr>
        <w:t>задължително</w:t>
      </w:r>
      <w:r>
        <w:rPr>
          <w:lang w:bidi="bg-BG"/>
        </w:rPr>
        <w:t>)</w:t>
      </w:r>
    </w:p>
    <w:p w14:paraId="24425AEB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2"/>
        </w:numPr>
        <w:tabs>
          <w:tab w:val="left" w:pos="858"/>
        </w:tabs>
        <w:spacing w:after="0"/>
        <w:ind w:left="860" w:hanging="360"/>
      </w:pPr>
      <w:r>
        <w:rPr>
          <w:b/>
          <w:lang w:bidi="bg-BG"/>
        </w:rPr>
        <w:t>Автобиография (CV)</w:t>
      </w:r>
      <w:r>
        <w:rPr>
          <w:lang w:bidi="bg-BG"/>
        </w:rPr>
        <w:t xml:space="preserve"> на всеки член на екипа по проекта от страна на кандидата —максимум 3 страници за всеки, във формат Word или PDF - с посочени телефон и електронна поща за връзка с ръководителя по сигурността на информацията (CISO) от кандидатстващата институция (</w:t>
      </w:r>
      <w:r>
        <w:rPr>
          <w:i/>
          <w:lang w:bidi="bg-BG"/>
        </w:rPr>
        <w:t>задължително)</w:t>
      </w:r>
    </w:p>
    <w:p w14:paraId="20A6AA90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2"/>
        </w:numPr>
        <w:tabs>
          <w:tab w:val="left" w:pos="858"/>
        </w:tabs>
        <w:spacing w:after="0"/>
        <w:ind w:left="860" w:hanging="360"/>
      </w:pPr>
      <w:r>
        <w:rPr>
          <w:b/>
          <w:lang w:bidi="bg-BG"/>
        </w:rPr>
        <w:t>Вътрешна или външна оценка на уязвимостта на киберсигурността</w:t>
      </w:r>
      <w:r>
        <w:rPr>
          <w:lang w:bidi="bg-BG"/>
        </w:rPr>
        <w:t xml:space="preserve"> — под формата на доклад или вътрешен доклад (</w:t>
      </w:r>
      <w:r>
        <w:rPr>
          <w:i/>
          <w:lang w:bidi="bg-BG"/>
        </w:rPr>
        <w:t>задължително)</w:t>
      </w:r>
    </w:p>
    <w:p w14:paraId="34EA0AD7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2"/>
        </w:numPr>
        <w:tabs>
          <w:tab w:val="left" w:pos="858"/>
        </w:tabs>
        <w:spacing w:after="0"/>
        <w:ind w:left="860" w:hanging="360"/>
      </w:pPr>
      <w:r>
        <w:rPr>
          <w:b/>
          <w:lang w:bidi="bg-BG"/>
        </w:rPr>
        <w:t>Потвърдително писмо от институцията</w:t>
      </w:r>
      <w:r>
        <w:rPr>
          <w:i/>
          <w:lang w:bidi="bg-BG"/>
        </w:rPr>
        <w:t xml:space="preserve">(задължително) *за да се класирате, документ от ръководството на вашата институция трябва да посочва, че имате необходимата подкрепа от вашата институция за кандидатстване и изпълнение на тази безвъзмездна помощ. Формулярът </w:t>
      </w:r>
      <w:r>
        <w:rPr>
          <w:b/>
          <w:i/>
          <w:lang w:bidi="bg-BG"/>
        </w:rPr>
        <w:t>трябва</w:t>
      </w:r>
      <w:r>
        <w:rPr>
          <w:i/>
          <w:lang w:bidi="bg-BG"/>
        </w:rPr>
        <w:t xml:space="preserve"> да бъде подписан от ръководството.</w:t>
      </w:r>
    </w:p>
    <w:p w14:paraId="11AE9A3F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2"/>
        </w:numPr>
        <w:tabs>
          <w:tab w:val="left" w:pos="858"/>
        </w:tabs>
        <w:spacing w:after="500"/>
        <w:ind w:left="860" w:hanging="360"/>
      </w:pPr>
      <w:r>
        <w:rPr>
          <w:lang w:bidi="bg-BG"/>
        </w:rPr>
        <w:t xml:space="preserve">Трябва да се представи </w:t>
      </w:r>
      <w:r>
        <w:rPr>
          <w:b/>
          <w:lang w:bidi="bg-BG"/>
        </w:rPr>
        <w:t>списък с препоръки</w:t>
      </w:r>
      <w:r>
        <w:rPr>
          <w:lang w:bidi="bg-BG"/>
        </w:rPr>
        <w:t xml:space="preserve"> от независими лица, които са запознати с работата на Главния изследовател или екипа на проекта.</w:t>
      </w:r>
    </w:p>
    <w:p w14:paraId="726028F1" w14:textId="77777777" w:rsidR="00630B72" w:rsidRDefault="007C62BD">
      <w:pPr>
        <w:pStyle w:val="BodyText"/>
        <w:framePr w:w="9456" w:h="11496" w:hRule="exact" w:wrap="none" w:vAnchor="page" w:hAnchor="page" w:x="1404" w:y="2252"/>
        <w:spacing w:after="500"/>
        <w:ind w:firstLine="140"/>
      </w:pPr>
      <w:r>
        <w:rPr>
          <w:b/>
          <w:lang w:bidi="bg-BG"/>
        </w:rPr>
        <w:t>Всички материали за кандидатстване трябва да бъдат представени като прикачени файлове в Word или PDF, като се използват формулярите, предоставени от CRDF Global.</w:t>
      </w:r>
    </w:p>
    <w:p w14:paraId="6E0F9F62" w14:textId="77777777" w:rsidR="00630B72" w:rsidRDefault="007C62BD">
      <w:pPr>
        <w:pStyle w:val="BodyText"/>
        <w:framePr w:w="9456" w:h="11496" w:hRule="exact" w:wrap="none" w:vAnchor="page" w:hAnchor="page" w:x="1404" w:y="2252"/>
        <w:spacing w:after="120"/>
      </w:pPr>
      <w:r>
        <w:rPr>
          <w:b/>
          <w:lang w:bidi="bg-BG"/>
        </w:rPr>
        <w:t>Приложно поле на безвъзмездната помощ</w:t>
      </w:r>
    </w:p>
    <w:p w14:paraId="686259ED" w14:textId="77777777" w:rsidR="00630B72" w:rsidRDefault="007C62BD">
      <w:pPr>
        <w:pStyle w:val="BodyText"/>
        <w:framePr w:w="9456" w:h="11496" w:hRule="exact" w:wrap="none" w:vAnchor="page" w:hAnchor="page" w:x="1404" w:y="2252"/>
        <w:spacing w:after="120" w:line="259" w:lineRule="auto"/>
      </w:pPr>
      <w:r>
        <w:rPr>
          <w:lang w:bidi="bg-BG"/>
        </w:rPr>
        <w:t xml:space="preserve">*CySIG са предназначени за финансиране на </w:t>
      </w:r>
      <w:r>
        <w:rPr>
          <w:b/>
          <w:lang w:bidi="bg-BG"/>
        </w:rPr>
        <w:t>оборудване и свързаните с него такси за инсталиране, материали и консумативи</w:t>
      </w:r>
      <w:r>
        <w:rPr>
          <w:lang w:bidi="bg-BG"/>
        </w:rPr>
        <w:t xml:space="preserve">, които подобряват информационната сигурност и киберсигурността. </w:t>
      </w:r>
      <w:r>
        <w:rPr>
          <w:b/>
          <w:lang w:bidi="bg-BG"/>
        </w:rPr>
        <w:t>Работните разходи на членовете на екипа на проекта от страна на кандидата не се допускат в рамките на това безвъзмездно финансиране.</w:t>
      </w:r>
    </w:p>
    <w:p w14:paraId="2020C585" w14:textId="77777777" w:rsidR="00630B72" w:rsidRDefault="007C62BD">
      <w:pPr>
        <w:pStyle w:val="Heading10"/>
        <w:framePr w:w="9456" w:h="11496" w:hRule="exact" w:wrap="none" w:vAnchor="page" w:hAnchor="page" w:x="1404" w:y="2252"/>
        <w:spacing w:after="0"/>
      </w:pPr>
      <w:bookmarkStart w:id="2" w:name="bookmark5"/>
      <w:r>
        <w:rPr>
          <w:b/>
          <w:lang w:bidi="bg-BG"/>
        </w:rPr>
        <w:t>Допустими средства</w:t>
      </w:r>
      <w:bookmarkEnd w:id="2"/>
    </w:p>
    <w:p w14:paraId="244652CA" w14:textId="77777777" w:rsidR="00630B72" w:rsidRDefault="007C62BD">
      <w:pPr>
        <w:pStyle w:val="Heading10"/>
        <w:framePr w:w="9456" w:h="11496" w:hRule="exact" w:wrap="none" w:vAnchor="page" w:hAnchor="page" w:x="1404" w:y="2252"/>
        <w:spacing w:after="400"/>
      </w:pPr>
      <w:bookmarkStart w:id="3" w:name="bookmark7"/>
      <w:r>
        <w:rPr>
          <w:lang w:bidi="bg-BG"/>
        </w:rPr>
        <w:t>Максималният общ размер на безвъзмездните средства е до 30 000 щатски долара от CRDF Global, които се отпускат директно на института, в който работи основното лице за контакт. **В случай на отпускане на средства, бюджетите, за които се иска финансиране от CRDF Global, могат да бъдат преразгледани.</w:t>
      </w:r>
      <w:bookmarkEnd w:id="3"/>
    </w:p>
    <w:p w14:paraId="38E2D032" w14:textId="77777777" w:rsidR="00630B72" w:rsidRDefault="007C62BD">
      <w:pPr>
        <w:pStyle w:val="BodyText"/>
        <w:framePr w:w="9456" w:h="11496" w:hRule="exact" w:wrap="none" w:vAnchor="page" w:hAnchor="page" w:x="1404" w:y="2252"/>
        <w:spacing w:after="0"/>
      </w:pPr>
      <w:r>
        <w:rPr>
          <w:b/>
          <w:lang w:bidi="bg-BG"/>
        </w:rPr>
        <w:t>Допустими разходи</w:t>
      </w:r>
    </w:p>
    <w:p w14:paraId="7059EC92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3"/>
        </w:numPr>
        <w:tabs>
          <w:tab w:val="left" w:pos="286"/>
        </w:tabs>
        <w:spacing w:after="0" w:line="266" w:lineRule="auto"/>
      </w:pPr>
      <w:r>
        <w:rPr>
          <w:lang w:bidi="bg-BG"/>
        </w:rPr>
        <w:t>Оборудване, консумативи и услуги (ESS)</w:t>
      </w:r>
    </w:p>
    <w:p w14:paraId="44D59825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3"/>
        </w:numPr>
        <w:tabs>
          <w:tab w:val="left" w:pos="286"/>
        </w:tabs>
        <w:spacing w:after="240"/>
        <w:ind w:left="400" w:hanging="400"/>
      </w:pPr>
      <w:r>
        <w:rPr>
          <w:lang w:bidi="bg-BG"/>
        </w:rPr>
        <w:t>Други преки разходи (други съпътстващи разходи, които могат да възникнат във връзка с инсталирането и поддръжката на ESS)</w:t>
      </w:r>
    </w:p>
    <w:p w14:paraId="513AAE10" w14:textId="77777777" w:rsidR="00630B72" w:rsidRDefault="007C62BD">
      <w:pPr>
        <w:pStyle w:val="Heading10"/>
        <w:framePr w:w="9456" w:h="11496" w:hRule="exact" w:wrap="none" w:vAnchor="page" w:hAnchor="page" w:x="1404" w:y="2252"/>
        <w:spacing w:after="0"/>
      </w:pPr>
      <w:bookmarkStart w:id="4" w:name="bookmark9"/>
      <w:r>
        <w:rPr>
          <w:b/>
          <w:lang w:bidi="bg-BG"/>
        </w:rPr>
        <w:t>Критерии за оценка на предложенията</w:t>
      </w:r>
      <w:bookmarkEnd w:id="4"/>
    </w:p>
    <w:p w14:paraId="533487DC" w14:textId="77777777" w:rsidR="00630B72" w:rsidRDefault="007C62BD">
      <w:pPr>
        <w:pStyle w:val="BodyText"/>
        <w:framePr w:w="9456" w:h="11496" w:hRule="exact" w:wrap="none" w:vAnchor="page" w:hAnchor="page" w:x="1404" w:y="2252"/>
        <w:spacing w:after="120"/>
      </w:pPr>
      <w:r>
        <w:rPr>
          <w:lang w:bidi="bg-BG"/>
        </w:rPr>
        <w:t>Всички предложения ще бъдат оценени на базата на следните критерии:</w:t>
      </w:r>
    </w:p>
    <w:p w14:paraId="214CD9EA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4"/>
        </w:numPr>
        <w:tabs>
          <w:tab w:val="left" w:pos="316"/>
        </w:tabs>
        <w:spacing w:after="0"/>
      </w:pPr>
      <w:r>
        <w:rPr>
          <w:b/>
          <w:lang w:bidi="bg-BG"/>
        </w:rPr>
        <w:t>Значение и въздействие на киберсигурността:</w:t>
      </w:r>
    </w:p>
    <w:p w14:paraId="1C50BB6E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5"/>
        </w:numPr>
        <w:tabs>
          <w:tab w:val="left" w:pos="858"/>
        </w:tabs>
        <w:spacing w:after="0"/>
        <w:ind w:left="860" w:hanging="360"/>
      </w:pPr>
      <w:r>
        <w:rPr>
          <w:lang w:bidi="bg-BG"/>
        </w:rPr>
        <w:t>Какви са предложените актуализации на сигурността и как ще подобрят сигурността в институцията?</w:t>
      </w:r>
    </w:p>
    <w:p w14:paraId="60332122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5"/>
        </w:numPr>
        <w:tabs>
          <w:tab w:val="left" w:pos="858"/>
        </w:tabs>
        <w:spacing w:after="0"/>
        <w:ind w:left="860" w:hanging="360"/>
      </w:pPr>
      <w:r>
        <w:rPr>
          <w:lang w:bidi="bg-BG"/>
        </w:rPr>
        <w:t>Колко често кандидатът е наблюдавал прецеденти на опити за кибератаки, насочени към неговите информационни ресурси?</w:t>
      </w:r>
    </w:p>
    <w:p w14:paraId="248AFBB5" w14:textId="77777777" w:rsidR="00630B72" w:rsidRDefault="007C62BD">
      <w:pPr>
        <w:pStyle w:val="BodyText"/>
        <w:framePr w:w="9456" w:h="11496" w:hRule="exact" w:wrap="none" w:vAnchor="page" w:hAnchor="page" w:x="1404" w:y="2252"/>
        <w:numPr>
          <w:ilvl w:val="0"/>
          <w:numId w:val="5"/>
        </w:numPr>
        <w:tabs>
          <w:tab w:val="left" w:pos="858"/>
        </w:tabs>
        <w:spacing w:after="0"/>
        <w:ind w:left="860" w:hanging="360"/>
      </w:pPr>
      <w:r>
        <w:rPr>
          <w:lang w:bidi="bg-BG"/>
        </w:rPr>
        <w:t>Какви са възможно най-големите последствия в случай на успешна кибератака/киберкражба на ключови информационни ресурси?</w:t>
      </w:r>
    </w:p>
    <w:p w14:paraId="02E706E1" w14:textId="77777777" w:rsidR="00630B72" w:rsidRDefault="007C62BD" w:rsidP="00C75C6A">
      <w:pPr>
        <w:pStyle w:val="BodyText"/>
        <w:framePr w:w="3841" w:h="541" w:hRule="exact" w:wrap="none" w:vAnchor="page" w:hAnchor="page" w:x="1404" w:y="13950"/>
        <w:numPr>
          <w:ilvl w:val="0"/>
          <w:numId w:val="4"/>
        </w:numPr>
        <w:tabs>
          <w:tab w:val="left" w:pos="325"/>
        </w:tabs>
        <w:spacing w:after="0"/>
      </w:pPr>
      <w:r>
        <w:rPr>
          <w:b/>
          <w:lang w:bidi="bg-BG"/>
        </w:rPr>
        <w:t>Устойчивост и ангажимент:</w:t>
      </w:r>
    </w:p>
    <w:p w14:paraId="73FF9B16" w14:textId="77777777" w:rsidR="00630B72" w:rsidRDefault="007C62BD">
      <w:pPr>
        <w:framePr w:wrap="none" w:vAnchor="page" w:hAnchor="page" w:x="8604" w:y="567"/>
        <w:rPr>
          <w:sz w:val="2"/>
          <w:szCs w:val="2"/>
        </w:rPr>
      </w:pPr>
      <w:r>
        <w:rPr>
          <w:noProof/>
          <w:lang w:val="tr-TR" w:eastAsia="tr-TR" w:bidi="ar-SA"/>
        </w:rPr>
        <w:drawing>
          <wp:inline distT="0" distB="0" distL="0" distR="0" wp14:anchorId="4C4A49E6" wp14:editId="5901C828">
            <wp:extent cx="1371600" cy="3721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716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D816C" w14:textId="77777777" w:rsidR="00630B72" w:rsidRDefault="00630B72">
      <w:pPr>
        <w:spacing w:line="1" w:lineRule="exact"/>
        <w:sectPr w:rsidR="00630B7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8AE254" w14:textId="77777777" w:rsidR="00630B72" w:rsidRDefault="00630B72">
      <w:pPr>
        <w:spacing w:line="1" w:lineRule="exact"/>
      </w:pPr>
    </w:p>
    <w:p w14:paraId="7C197F0A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6"/>
        </w:numPr>
        <w:tabs>
          <w:tab w:val="left" w:pos="832"/>
        </w:tabs>
        <w:spacing w:after="0"/>
        <w:ind w:left="840" w:hanging="360"/>
      </w:pPr>
      <w:r>
        <w:rPr>
          <w:lang w:bidi="bg-BG"/>
        </w:rPr>
        <w:t>Организацията на кандидата демонстрира ли своята ангажираност към проекта, като предлага безплатна финансова, логистична и/или екипна подкрепа?</w:t>
      </w:r>
    </w:p>
    <w:p w14:paraId="792B8A41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6"/>
        </w:numPr>
        <w:tabs>
          <w:tab w:val="left" w:pos="832"/>
        </w:tabs>
        <w:spacing w:after="0"/>
        <w:ind w:left="840" w:hanging="360"/>
      </w:pPr>
      <w:r>
        <w:rPr>
          <w:lang w:bidi="bg-BG"/>
        </w:rPr>
        <w:t>Има ли кандидатът ясна стратегия или план за мониторинг/оценка? Как ще разбере кандидатът, че исканото подобрение е оказало предвиденото въздействие?</w:t>
      </w:r>
    </w:p>
    <w:p w14:paraId="1663E7E9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6"/>
        </w:numPr>
        <w:tabs>
          <w:tab w:val="left" w:pos="832"/>
        </w:tabs>
        <w:spacing w:after="240"/>
        <w:ind w:firstLine="480"/>
      </w:pPr>
      <w:r>
        <w:rPr>
          <w:lang w:bidi="bg-BG"/>
        </w:rPr>
        <w:t>Предлага ли кандидатстващата институция дългосрочна финансова подкрепа или подробен план за поддръжка?</w:t>
      </w:r>
    </w:p>
    <w:p w14:paraId="11C498B5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4"/>
        </w:numPr>
        <w:tabs>
          <w:tab w:val="left" w:pos="314"/>
        </w:tabs>
        <w:spacing w:after="0"/>
      </w:pPr>
      <w:r>
        <w:rPr>
          <w:b/>
          <w:lang w:bidi="bg-BG"/>
        </w:rPr>
        <w:t>Яснота, целесъобразност и подробности:</w:t>
      </w:r>
    </w:p>
    <w:p w14:paraId="3E232109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7"/>
        </w:numPr>
        <w:tabs>
          <w:tab w:val="left" w:pos="832"/>
        </w:tabs>
        <w:spacing w:after="0"/>
        <w:ind w:firstLine="480"/>
      </w:pPr>
      <w:r>
        <w:rPr>
          <w:lang w:bidi="bg-BG"/>
        </w:rPr>
        <w:t>Има ли проектът ясен и разумен график и план за осъществяване?</w:t>
      </w:r>
    </w:p>
    <w:p w14:paraId="64B72278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7"/>
        </w:numPr>
        <w:tabs>
          <w:tab w:val="left" w:pos="832"/>
        </w:tabs>
        <w:spacing w:after="0"/>
        <w:ind w:firstLine="480"/>
      </w:pPr>
      <w:r>
        <w:rPr>
          <w:lang w:bidi="bg-BG"/>
        </w:rPr>
        <w:t>Съобразен и обоснован ли е предложеният бюджет за дейностите?</w:t>
      </w:r>
    </w:p>
    <w:p w14:paraId="60B24B61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7"/>
        </w:numPr>
        <w:tabs>
          <w:tab w:val="left" w:pos="832"/>
        </w:tabs>
        <w:spacing w:after="240"/>
        <w:ind w:left="840" w:hanging="360"/>
      </w:pPr>
      <w:r>
        <w:rPr>
          <w:lang w:bidi="bg-BG"/>
        </w:rPr>
        <w:t>Подходяща ли е настоящата информационно-комуникационна система на институцията за предложените подобрения?</w:t>
      </w:r>
    </w:p>
    <w:p w14:paraId="3302B6C2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4"/>
        </w:numPr>
        <w:tabs>
          <w:tab w:val="left" w:pos="309"/>
        </w:tabs>
        <w:spacing w:after="0"/>
      </w:pPr>
      <w:r>
        <w:rPr>
          <w:b/>
          <w:lang w:bidi="bg-BG"/>
        </w:rPr>
        <w:t>Предишни резултати:</w:t>
      </w:r>
    </w:p>
    <w:p w14:paraId="0A2A073F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spacing w:after="240"/>
        <w:ind w:left="840" w:hanging="360"/>
      </w:pPr>
      <w:r>
        <w:rPr>
          <w:rFonts w:ascii="Arial" w:eastAsia="Arial" w:hAnsi="Arial" w:cs="Arial"/>
          <w:sz w:val="20"/>
          <w:szCs w:val="20"/>
          <w:lang w:bidi="bg-BG"/>
        </w:rPr>
        <w:t xml:space="preserve">• </w:t>
      </w:r>
      <w:r>
        <w:rPr>
          <w:lang w:bidi="bg-BG"/>
        </w:rPr>
        <w:t>Има ли кандидатът опит във висококачествени проучвания по въпроси, свързани с отговорна научна и изследователска етика, почтеност, информационна сигурност, управление на данни, отговорни технологии, институционално съответствие, познаване на технологии с двойна употреба и контрол на износа?</w:t>
      </w:r>
    </w:p>
    <w:p w14:paraId="0964BC67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4"/>
        </w:numPr>
        <w:tabs>
          <w:tab w:val="left" w:pos="304"/>
        </w:tabs>
        <w:spacing w:after="0"/>
      </w:pPr>
      <w:r>
        <w:rPr>
          <w:b/>
          <w:lang w:bidi="bg-BG"/>
        </w:rPr>
        <w:t>Бюджет:</w:t>
      </w:r>
    </w:p>
    <w:p w14:paraId="789C7DF3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8"/>
        </w:numPr>
        <w:tabs>
          <w:tab w:val="left" w:pos="832"/>
        </w:tabs>
        <w:spacing w:after="0"/>
        <w:ind w:firstLine="480"/>
      </w:pPr>
      <w:r>
        <w:rPr>
          <w:lang w:bidi="bg-BG"/>
        </w:rPr>
        <w:t>Съпоставил ли е кандидатът дейностите и задачите в предложението с бюджета на проекта?</w:t>
      </w:r>
    </w:p>
    <w:p w14:paraId="2698DEDF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8"/>
        </w:numPr>
        <w:tabs>
          <w:tab w:val="left" w:pos="832"/>
        </w:tabs>
        <w:spacing w:after="0"/>
        <w:ind w:left="840" w:hanging="360"/>
      </w:pPr>
      <w:r>
        <w:rPr>
          <w:lang w:bidi="bg-BG"/>
        </w:rPr>
        <w:t>Достатъчен ли е бюджетът на проекта за осъществяване на задачите в предложението през посочения период на изпълнение?</w:t>
      </w:r>
    </w:p>
    <w:p w14:paraId="51AAD3C6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8"/>
        </w:numPr>
        <w:tabs>
          <w:tab w:val="left" w:pos="832"/>
        </w:tabs>
        <w:spacing w:after="340"/>
        <w:ind w:left="840" w:hanging="360"/>
      </w:pPr>
      <w:r>
        <w:rPr>
          <w:lang w:bidi="bg-BG"/>
        </w:rPr>
        <w:t>Бюджетните позиции представляват ли разумни и обичайни разходи и подходящ баланс между преките и непреките разходи?</w:t>
      </w:r>
    </w:p>
    <w:p w14:paraId="218B26B4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spacing w:after="140" w:line="254" w:lineRule="auto"/>
      </w:pPr>
      <w:r>
        <w:rPr>
          <w:i/>
          <w:lang w:bidi="bg-BG"/>
        </w:rPr>
        <w:t>Имайте предвид, че CySIG са безвъзмездни средства на конкурсен принцип и повторното финансиране на едни и същи лица или институции е ограничено.</w:t>
      </w:r>
    </w:p>
    <w:p w14:paraId="72587DB6" w14:textId="77777777" w:rsidR="00630B72" w:rsidRDefault="007C62BD" w:rsidP="00C75C6A">
      <w:pPr>
        <w:pStyle w:val="Heading10"/>
        <w:framePr w:w="9456" w:h="14101" w:hRule="exact" w:wrap="none" w:vAnchor="page" w:hAnchor="page" w:x="1404" w:y="1460"/>
        <w:spacing w:after="80"/>
      </w:pPr>
      <w:bookmarkStart w:id="5" w:name="bookmark11"/>
      <w:r>
        <w:rPr>
          <w:b/>
          <w:lang w:bidi="bg-BG"/>
        </w:rPr>
        <w:t>Допълнителна информация</w:t>
      </w:r>
      <w:bookmarkEnd w:id="5"/>
    </w:p>
    <w:p w14:paraId="47DBA368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8"/>
        </w:numPr>
        <w:tabs>
          <w:tab w:val="left" w:pos="832"/>
        </w:tabs>
        <w:spacing w:after="0"/>
        <w:ind w:left="840" w:hanging="360"/>
      </w:pPr>
      <w:r>
        <w:rPr>
          <w:lang w:bidi="bg-BG"/>
        </w:rPr>
        <w:t xml:space="preserve">За подробна информация относно конкурса на CySIG посетете: </w:t>
      </w:r>
      <w:hyperlink r:id="rId13" w:history="1">
        <w:r>
          <w:rPr>
            <w:color w:val="0000FF"/>
            <w:u w:val="single"/>
            <w:lang w:bidi="bg-BG"/>
          </w:rPr>
          <w:t>https://www.crdfglobal.org/docs/default-</w:t>
        </w:r>
      </w:hyperlink>
      <w:hyperlink r:id="rId14" w:history="1">
        <w:r>
          <w:rPr>
            <w:color w:val="0000FF"/>
            <w:u w:val="single"/>
            <w:lang w:bidi="bg-BG"/>
          </w:rPr>
          <w:t>document-library/cysig-faq.docx</w:t>
        </w:r>
      </w:hyperlink>
    </w:p>
    <w:p w14:paraId="5018A306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8"/>
        </w:numPr>
        <w:tabs>
          <w:tab w:val="left" w:pos="832"/>
        </w:tabs>
        <w:spacing w:after="0"/>
        <w:ind w:left="840" w:hanging="360"/>
      </w:pPr>
      <w:r>
        <w:rPr>
          <w:lang w:bidi="bg-BG"/>
        </w:rPr>
        <w:t>За подробна информация относно общите правила за отпускане на безвъзмездни средства на CRDF Global, посетете</w:t>
      </w:r>
      <w:hyperlink r:id="rId15" w:history="1">
        <w:r>
          <w:rPr>
            <w:lang w:bidi="bg-BG"/>
          </w:rPr>
          <w:t xml:space="preserve">: </w:t>
        </w:r>
        <w:r>
          <w:rPr>
            <w:color w:val="0000FF"/>
            <w:u w:val="single"/>
            <w:lang w:bidi="bg-BG"/>
          </w:rPr>
          <w:t>http://www .crdfglobal .org/grants -and-</w:t>
        </w:r>
      </w:hyperlink>
      <w:hyperlink r:id="rId16" w:history="1">
        <w:r>
          <w:rPr>
            <w:color w:val="0000FF"/>
            <w:u w:val="single"/>
            <w:lang w:bidi="bg-BG"/>
          </w:rPr>
          <w:t>grantees/faqs+</w:t>
        </w:r>
      </w:hyperlink>
    </w:p>
    <w:p w14:paraId="5C32F9A4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8"/>
        </w:numPr>
        <w:tabs>
          <w:tab w:val="left" w:pos="832"/>
        </w:tabs>
        <w:spacing w:after="240"/>
        <w:ind w:left="840" w:hanging="360"/>
      </w:pPr>
      <w:r>
        <w:rPr>
          <w:lang w:bidi="bg-BG"/>
        </w:rPr>
        <w:t xml:space="preserve">За допълнителни въпроси относно конкурса на CySIG, моля, свържете се с CRDF Global на </w:t>
      </w:r>
      <w:hyperlink r:id="rId17" w:history="1">
        <w:r>
          <w:rPr>
            <w:color w:val="0000FF"/>
            <w:u w:val="single"/>
            <w:lang w:bidi="bg-BG"/>
          </w:rPr>
          <w:t>cysig@crdfglobal.org</w:t>
        </w:r>
      </w:hyperlink>
    </w:p>
    <w:p w14:paraId="2A9FE7F7" w14:textId="77777777" w:rsidR="00630B72" w:rsidRDefault="007C62BD" w:rsidP="00C75C6A">
      <w:pPr>
        <w:pStyle w:val="Heading10"/>
        <w:framePr w:w="9456" w:h="14101" w:hRule="exact" w:wrap="none" w:vAnchor="page" w:hAnchor="page" w:x="1404" w:y="1460"/>
        <w:spacing w:after="80"/>
      </w:pPr>
      <w:bookmarkStart w:id="6" w:name="bookmark13"/>
      <w:r>
        <w:rPr>
          <w:b/>
          <w:lang w:bidi="bg-BG"/>
        </w:rPr>
        <w:t>Как да кандидатствате</w:t>
      </w:r>
      <w:bookmarkEnd w:id="6"/>
    </w:p>
    <w:p w14:paraId="5392AAF9" w14:textId="77777777" w:rsidR="00630B72" w:rsidRDefault="007C62BD" w:rsidP="00C75C6A">
      <w:pPr>
        <w:pStyle w:val="BodyText"/>
        <w:framePr w:w="9456" w:h="14101" w:hRule="exact" w:wrap="none" w:vAnchor="page" w:hAnchor="page" w:x="1404" w:y="1460"/>
        <w:numPr>
          <w:ilvl w:val="0"/>
          <w:numId w:val="8"/>
        </w:numPr>
        <w:tabs>
          <w:tab w:val="left" w:pos="832"/>
          <w:tab w:val="left" w:pos="835"/>
        </w:tabs>
        <w:spacing w:after="340"/>
        <w:ind w:firstLine="480"/>
      </w:pPr>
      <w:r>
        <w:rPr>
          <w:lang w:bidi="bg-BG"/>
        </w:rPr>
        <w:t xml:space="preserve">Изпратете попълненото заявление, бюджета и необходимите документи на </w:t>
      </w:r>
      <w:hyperlink r:id="rId18" w:history="1">
        <w:r>
          <w:rPr>
            <w:b/>
            <w:color w:val="0000FF"/>
            <w:u w:val="single"/>
            <w:lang w:bidi="bg-BG"/>
          </w:rPr>
          <w:t>cysig@crdfglobal.org</w:t>
        </w:r>
        <w:r>
          <w:rPr>
            <w:lang w:bidi="bg-BG"/>
          </w:rPr>
          <w:t>.</w:t>
        </w:r>
      </w:hyperlink>
    </w:p>
    <w:p w14:paraId="3CB5EDCC" w14:textId="77777777" w:rsidR="00630B72" w:rsidRDefault="007C62BD" w:rsidP="00C75C6A">
      <w:pPr>
        <w:pStyle w:val="Heading10"/>
        <w:framePr w:w="9456" w:h="14101" w:hRule="exact" w:wrap="none" w:vAnchor="page" w:hAnchor="page" w:x="1404" w:y="1460"/>
        <w:pBdr>
          <w:bottom w:val="single" w:sz="4" w:space="0" w:color="auto"/>
        </w:pBdr>
        <w:spacing w:after="80"/>
        <w:rPr>
          <w:sz w:val="24"/>
          <w:szCs w:val="24"/>
        </w:rPr>
      </w:pPr>
      <w:bookmarkStart w:id="7" w:name="bookmark15"/>
      <w:r>
        <w:rPr>
          <w:b/>
          <w:smallCaps/>
          <w:color w:val="562E91"/>
          <w:sz w:val="24"/>
          <w:szCs w:val="24"/>
          <w:lang w:bidi="bg-BG"/>
        </w:rPr>
        <w:t xml:space="preserve">Глобални политики на </w:t>
      </w:r>
      <w:r>
        <w:rPr>
          <w:b/>
          <w:color w:val="562E91"/>
          <w:sz w:val="24"/>
          <w:szCs w:val="24"/>
          <w:lang w:bidi="bg-BG"/>
        </w:rPr>
        <w:t>CRDF</w:t>
      </w:r>
      <w:bookmarkEnd w:id="7"/>
    </w:p>
    <w:p w14:paraId="2A706EB2" w14:textId="77777777" w:rsidR="003A6A5D" w:rsidRDefault="007C62BD" w:rsidP="00C75C6A">
      <w:pPr>
        <w:pStyle w:val="BodyText"/>
        <w:framePr w:w="9456" w:h="14101" w:hRule="exact" w:wrap="none" w:vAnchor="page" w:hAnchor="page" w:x="1404" w:y="1460"/>
        <w:spacing w:after="540"/>
      </w:pPr>
      <w:r>
        <w:rPr>
          <w:b/>
          <w:lang w:bidi="bg-BG"/>
        </w:rPr>
        <w:t xml:space="preserve">Защита от плагиатство: </w:t>
      </w:r>
      <w:r>
        <w:rPr>
          <w:lang w:bidi="bg-BG"/>
        </w:rPr>
        <w:t>CRDF Global няма да предостави финансиране на заявление, в което има плагиатство. Всички заявления за финансиране, подадени до CRDF Global, ще бъдат проверени внимателно за плагиатство спрямо голям брой източници, включително публикувани научни статии, книги, резюмета на конференции и уебсайтове. Когато бъде открито плагиатство, програмата в рамките на CRDF Global, която контролира възможността за финансиране, ще определи конкретните действия, които трябва да бъдат предприети. Предприетите действия могат да включват, но не се ограничават до: а) уведомяване на кандидата, че е открито плагиатство; б) изключване на кандидата от възможността за финансиране; в) уведомяване на институцията на кандидата; г) уведомяване на рецензентите; д) уведомяване на организациите, които си сътрудничат с CRDF Global по отношение на възможността за финансиране; е) забрана на кандидата да участва в бъдещи възможности за финансиране.</w:t>
      </w:r>
    </w:p>
    <w:p w14:paraId="3653765C" w14:textId="77777777" w:rsidR="00630B72" w:rsidRDefault="00630B72" w:rsidP="00C75C6A">
      <w:pPr>
        <w:pStyle w:val="BodyText"/>
        <w:framePr w:w="9456" w:h="14101" w:hRule="exact" w:wrap="none" w:vAnchor="page" w:hAnchor="page" w:x="1404" w:y="1460"/>
        <w:spacing w:after="0"/>
      </w:pPr>
    </w:p>
    <w:p w14:paraId="3AF07D24" w14:textId="77777777" w:rsidR="00630B72" w:rsidRDefault="007C62BD">
      <w:pPr>
        <w:framePr w:wrap="none" w:vAnchor="page" w:hAnchor="page" w:x="8661" w:y="515"/>
        <w:rPr>
          <w:sz w:val="2"/>
          <w:szCs w:val="2"/>
        </w:rPr>
      </w:pPr>
      <w:r>
        <w:rPr>
          <w:noProof/>
          <w:lang w:val="tr-TR" w:eastAsia="tr-TR" w:bidi="ar-SA"/>
        </w:rPr>
        <w:drawing>
          <wp:inline distT="0" distB="0" distL="0" distR="0" wp14:anchorId="34688AF0" wp14:editId="29A6DBF3">
            <wp:extent cx="1450975" cy="46926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45097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A020" w14:textId="77777777" w:rsidR="00630B72" w:rsidRDefault="00630B72">
      <w:pPr>
        <w:spacing w:line="1" w:lineRule="exact"/>
        <w:sectPr w:rsidR="00630B7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F4C17E" w14:textId="77777777" w:rsidR="00630B72" w:rsidRDefault="00630B72">
      <w:pPr>
        <w:spacing w:line="1" w:lineRule="exact"/>
      </w:pPr>
    </w:p>
    <w:p w14:paraId="5AAFDEC1" w14:textId="77777777" w:rsidR="00630B72" w:rsidRDefault="007C62BD">
      <w:pPr>
        <w:pStyle w:val="Heading10"/>
        <w:framePr w:w="9470" w:h="1133" w:hRule="exact" w:wrap="none" w:vAnchor="page" w:hAnchor="page" w:x="1397" w:y="1407"/>
        <w:pBdr>
          <w:bottom w:val="single" w:sz="4" w:space="0" w:color="auto"/>
        </w:pBdr>
        <w:spacing w:after="0"/>
        <w:rPr>
          <w:sz w:val="24"/>
          <w:szCs w:val="24"/>
        </w:rPr>
      </w:pPr>
      <w:bookmarkStart w:id="8" w:name="bookmark17"/>
      <w:r>
        <w:rPr>
          <w:b/>
          <w:smallCaps/>
          <w:color w:val="562E91"/>
          <w:sz w:val="24"/>
          <w:szCs w:val="24"/>
          <w:lang w:bidi="bg-BG"/>
        </w:rPr>
        <w:t>Примерни проекти на CySIG</w:t>
      </w:r>
      <w:bookmarkEnd w:id="8"/>
    </w:p>
    <w:p w14:paraId="2801861B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spacing w:after="240"/>
      </w:pPr>
      <w:r>
        <w:rPr>
          <w:b/>
          <w:lang w:bidi="bg-BG"/>
        </w:rPr>
        <w:t>*Моля, имайте предвид, че CySIGs няма да финансира обучения или семинари. CySIG ще финансира само обучения, свързани с използването на поръчаното оборудване за киберсигурност или с разбирането на процедурите за киберсигурност.</w:t>
      </w:r>
    </w:p>
    <w:p w14:paraId="5D82742D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spacing w:after="0" w:line="262" w:lineRule="auto"/>
      </w:pPr>
      <w:r>
        <w:rPr>
          <w:b/>
          <w:lang w:bidi="bg-BG"/>
        </w:rPr>
        <w:t>Примерите за оборудване, което се използва за осигуряване на киберсигурността на информационните и телекомуникационните системи (ИТС) и за физическата сигурност на обектите на информационна дейност (ОИД), включват:</w:t>
      </w:r>
    </w:p>
    <w:p w14:paraId="70AFCF4A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9"/>
        </w:numPr>
        <w:tabs>
          <w:tab w:val="left" w:pos="805"/>
        </w:tabs>
        <w:spacing w:after="0"/>
        <w:ind w:left="840" w:hanging="360"/>
      </w:pPr>
      <w:r>
        <w:rPr>
          <w:lang w:bidi="bg-BG"/>
        </w:rPr>
        <w:t>Системи за контрол на достъпа до обектите на информационна дейност (ОИД) и/или сървърни помещения (напр. камери, електронни цифрови ключалки)</w:t>
      </w:r>
    </w:p>
    <w:p w14:paraId="23B04E22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9"/>
        </w:numPr>
        <w:tabs>
          <w:tab w:val="left" w:pos="824"/>
        </w:tabs>
        <w:spacing w:after="0"/>
        <w:ind w:firstLine="480"/>
      </w:pPr>
      <w:r>
        <w:rPr>
          <w:lang w:bidi="bg-BG"/>
        </w:rPr>
        <w:t>Екран за защита на уеб приложенията (WAF)</w:t>
      </w:r>
    </w:p>
    <w:p w14:paraId="3DB238C1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9"/>
        </w:numPr>
        <w:tabs>
          <w:tab w:val="left" w:pos="819"/>
        </w:tabs>
        <w:spacing w:after="0"/>
        <w:ind w:firstLine="480"/>
      </w:pPr>
      <w:r>
        <w:rPr>
          <w:lang w:bidi="bg-BG"/>
        </w:rPr>
        <w:t>Защитна стена (мрежова защитна стена)</w:t>
      </w:r>
    </w:p>
    <w:p w14:paraId="79382C1C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9"/>
        </w:numPr>
        <w:tabs>
          <w:tab w:val="left" w:pos="824"/>
        </w:tabs>
        <w:spacing w:after="0"/>
        <w:ind w:firstLine="480"/>
      </w:pPr>
      <w:r>
        <w:rPr>
          <w:lang w:bidi="bg-BG"/>
        </w:rPr>
        <w:t>Системи за предотвратяване на проникване (IPS)</w:t>
      </w:r>
    </w:p>
    <w:p w14:paraId="7B0132DE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9"/>
        </w:numPr>
        <w:tabs>
          <w:tab w:val="left" w:pos="819"/>
        </w:tabs>
        <w:spacing w:after="0"/>
        <w:ind w:left="840" w:hanging="360"/>
      </w:pPr>
      <w:r>
        <w:rPr>
          <w:lang w:bidi="bg-BG"/>
        </w:rPr>
        <w:t>Системи за управление на информацията и събитията в сигурността (SIEM) (например McAfeeEnterprise Security Manager)</w:t>
      </w:r>
    </w:p>
    <w:p w14:paraId="780962DC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9"/>
        </w:numPr>
        <w:tabs>
          <w:tab w:val="left" w:pos="819"/>
        </w:tabs>
        <w:spacing w:after="420"/>
        <w:ind w:firstLine="480"/>
      </w:pPr>
      <w:r>
        <w:rPr>
          <w:lang w:bidi="bg-BG"/>
        </w:rPr>
        <w:t>Антивирусен софтуер</w:t>
      </w:r>
    </w:p>
    <w:p w14:paraId="1B2287A3" w14:textId="77777777" w:rsidR="00630B72" w:rsidRDefault="007C62BD" w:rsidP="00C75C6A">
      <w:pPr>
        <w:pStyle w:val="Heading20"/>
        <w:framePr w:w="9470" w:h="9841" w:hRule="exact" w:wrap="none" w:vAnchor="page" w:hAnchor="page" w:x="1397" w:y="2972"/>
      </w:pPr>
      <w:bookmarkStart w:id="9" w:name="bookmark19"/>
      <w:r>
        <w:rPr>
          <w:lang w:bidi="bg-BG"/>
        </w:rPr>
        <w:t>*Моля, обърнете внимание, че горепосоченият списък не е изчерпателен списък на отговарящи на изискванията проекти. CRDF Global препоръчва на кандидатите да се свържат с</w:t>
      </w:r>
      <w:hyperlink r:id="rId20" w:history="1">
        <w:r>
          <w:rPr>
            <w:color w:val="0000FF"/>
            <w:u w:val="single"/>
            <w:lang w:bidi="bg-BG"/>
          </w:rPr>
          <w:t>cysig@crdfglobal.org</w:t>
        </w:r>
        <w:r>
          <w:rPr>
            <w:lang w:bidi="bg-BG"/>
          </w:rPr>
          <w:t xml:space="preserve"> а</w:t>
        </w:r>
      </w:hyperlink>
      <w:r>
        <w:rPr>
          <w:lang w:bidi="bg-BG"/>
        </w:rPr>
        <w:t>ко имат някакви въпроси или притеснения относно допустимостта на потенциална тема.</w:t>
      </w:r>
      <w:bookmarkEnd w:id="9"/>
    </w:p>
    <w:p w14:paraId="16BA397B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spacing w:after="0"/>
      </w:pPr>
      <w:r>
        <w:rPr>
          <w:b/>
          <w:lang w:bidi="bg-BG"/>
        </w:rPr>
        <w:t>Примери за дейности и процедури за създаване или повишаване на киберсигурността:</w:t>
      </w:r>
    </w:p>
    <w:p w14:paraId="013BDF2E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10"/>
        </w:numPr>
        <w:tabs>
          <w:tab w:val="left" w:pos="756"/>
        </w:tabs>
        <w:spacing w:after="0"/>
        <w:ind w:firstLine="380"/>
      </w:pPr>
      <w:r>
        <w:rPr>
          <w:lang w:bidi="bg-BG"/>
        </w:rPr>
        <w:t>Одит и разработване на процеси за управление на ИТ (например въз основа на методологията COBIT 5)</w:t>
      </w:r>
    </w:p>
    <w:p w14:paraId="70EDA3BA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10"/>
        </w:numPr>
        <w:tabs>
          <w:tab w:val="left" w:pos="756"/>
        </w:tabs>
        <w:spacing w:after="0"/>
        <w:ind w:left="740" w:hanging="360"/>
      </w:pPr>
      <w:r>
        <w:rPr>
          <w:lang w:bidi="bg-BG"/>
        </w:rPr>
        <w:t>Одит на информационната сигурност и разработване на препоръки въз основа на него (например въз основа на пакета от стандарти ISO 270XX)</w:t>
      </w:r>
    </w:p>
    <w:p w14:paraId="67AF035E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10"/>
        </w:numPr>
        <w:tabs>
          <w:tab w:val="left" w:pos="716"/>
          <w:tab w:val="left" w:pos="756"/>
        </w:tabs>
        <w:spacing w:after="0"/>
        <w:ind w:firstLine="380"/>
      </w:pPr>
      <w:r>
        <w:rPr>
          <w:lang w:bidi="bg-BG"/>
        </w:rPr>
        <w:t>Разработване и внедряване на процедури за управление на инциденти, свързани с информационната сигурност</w:t>
      </w:r>
    </w:p>
    <w:p w14:paraId="402108A3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spacing w:after="0"/>
        <w:ind w:firstLine="740"/>
      </w:pPr>
      <w:r>
        <w:rPr>
          <w:lang w:bidi="bg-BG"/>
        </w:rPr>
        <w:t>(политики)</w:t>
      </w:r>
    </w:p>
    <w:p w14:paraId="4E5526BC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10"/>
        </w:numPr>
        <w:tabs>
          <w:tab w:val="left" w:pos="716"/>
          <w:tab w:val="left" w:pos="756"/>
        </w:tabs>
        <w:spacing w:after="0"/>
        <w:ind w:firstLine="380"/>
      </w:pPr>
      <w:r>
        <w:rPr>
          <w:lang w:bidi="bg-BG"/>
        </w:rPr>
        <w:t>Разработване и внедряване на процедури (политики) за управление на промените в</w:t>
      </w:r>
    </w:p>
    <w:p w14:paraId="33BBEC1D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spacing w:after="0"/>
        <w:ind w:firstLine="740"/>
      </w:pPr>
      <w:r>
        <w:rPr>
          <w:lang w:bidi="bg-BG"/>
        </w:rPr>
        <w:t>информационните системи</w:t>
      </w:r>
    </w:p>
    <w:p w14:paraId="4B5DEB01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10"/>
        </w:numPr>
        <w:tabs>
          <w:tab w:val="left" w:pos="756"/>
        </w:tabs>
        <w:spacing w:after="0"/>
        <w:ind w:firstLine="380"/>
      </w:pPr>
      <w:r>
        <w:rPr>
          <w:lang w:bidi="bg-BG"/>
        </w:rPr>
        <w:t>Разработване и внедряване на процедури (политики) за контрол на достъпа до информационни ресурси</w:t>
      </w:r>
    </w:p>
    <w:p w14:paraId="6D0D505D" w14:textId="77777777" w:rsidR="00630B72" w:rsidRDefault="007C62BD" w:rsidP="00C75C6A">
      <w:pPr>
        <w:pStyle w:val="BodyText"/>
        <w:framePr w:w="9470" w:h="9841" w:hRule="exact" w:wrap="none" w:vAnchor="page" w:hAnchor="page" w:x="1397" w:y="2972"/>
        <w:numPr>
          <w:ilvl w:val="0"/>
          <w:numId w:val="10"/>
        </w:numPr>
        <w:tabs>
          <w:tab w:val="left" w:pos="756"/>
        </w:tabs>
        <w:spacing w:after="0"/>
        <w:ind w:left="740" w:hanging="360"/>
      </w:pPr>
      <w:r>
        <w:rPr>
          <w:lang w:bidi="bg-BG"/>
        </w:rPr>
        <w:t>Обучение и сертифициране на служителите на отдела за информационна сигурност в съответствие с международните изисквания (например сертифициране по някоя от програмите на ISACA).</w:t>
      </w:r>
    </w:p>
    <w:p w14:paraId="32D0F92C" w14:textId="77777777" w:rsidR="00630B72" w:rsidRDefault="007C62BD">
      <w:pPr>
        <w:framePr w:wrap="none" w:vAnchor="page" w:hAnchor="page" w:x="8563" w:y="515"/>
        <w:rPr>
          <w:sz w:val="2"/>
          <w:szCs w:val="2"/>
        </w:rPr>
      </w:pPr>
      <w:r>
        <w:rPr>
          <w:noProof/>
          <w:lang w:val="tr-TR" w:eastAsia="tr-TR" w:bidi="ar-SA"/>
        </w:rPr>
        <w:drawing>
          <wp:inline distT="0" distB="0" distL="0" distR="0" wp14:anchorId="0150CD0D" wp14:editId="13D7220C">
            <wp:extent cx="1371600" cy="43307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3716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CA5B" w14:textId="77777777" w:rsidR="00630B72" w:rsidRDefault="00630B72">
      <w:pPr>
        <w:spacing w:line="1" w:lineRule="exact"/>
      </w:pPr>
    </w:p>
    <w:sectPr w:rsidR="00630B72" w:rsidSect="00E3720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85BD" w14:textId="77777777" w:rsidR="007C62BD" w:rsidRDefault="007C62BD">
      <w:r>
        <w:separator/>
      </w:r>
    </w:p>
  </w:endnote>
  <w:endnote w:type="continuationSeparator" w:id="0">
    <w:p w14:paraId="32ABAE7E" w14:textId="77777777" w:rsidR="007C62BD" w:rsidRDefault="007C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F449" w14:textId="77777777" w:rsidR="007C62BD" w:rsidRDefault="007C62BD"/>
  </w:footnote>
  <w:footnote w:type="continuationSeparator" w:id="0">
    <w:p w14:paraId="63D6D37C" w14:textId="77777777" w:rsidR="007C62BD" w:rsidRDefault="007C62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233"/>
    <w:multiLevelType w:val="multilevel"/>
    <w:tmpl w:val="C950B2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72FCF"/>
    <w:multiLevelType w:val="multilevel"/>
    <w:tmpl w:val="A6B022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C6E54"/>
    <w:multiLevelType w:val="multilevel"/>
    <w:tmpl w:val="CDD4F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61202"/>
    <w:multiLevelType w:val="multilevel"/>
    <w:tmpl w:val="FA3C58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B30C1D"/>
    <w:multiLevelType w:val="multilevel"/>
    <w:tmpl w:val="D9843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22FD3"/>
    <w:multiLevelType w:val="multilevel"/>
    <w:tmpl w:val="C86426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2409B2"/>
    <w:multiLevelType w:val="multilevel"/>
    <w:tmpl w:val="4246EF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F6F9F"/>
    <w:multiLevelType w:val="multilevel"/>
    <w:tmpl w:val="0B529A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817EB4"/>
    <w:multiLevelType w:val="multilevel"/>
    <w:tmpl w:val="3698D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B04061"/>
    <w:multiLevelType w:val="multilevel"/>
    <w:tmpl w:val="0B2047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B72"/>
    <w:rsid w:val="003A6A5D"/>
    <w:rsid w:val="005338C5"/>
    <w:rsid w:val="00571556"/>
    <w:rsid w:val="00630B72"/>
    <w:rsid w:val="007C62BD"/>
    <w:rsid w:val="00C75C6A"/>
    <w:rsid w:val="00E3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0EA7"/>
  <w15:docId w15:val="{080CCD44-A17F-4099-9D4B-2AA341B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37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DefaultParagraphFont"/>
    <w:link w:val="Other0"/>
    <w:rsid w:val="00E3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E3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sid w:val="00E37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sid w:val="00E37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E3720C"/>
    <w:pPr>
      <w:spacing w:after="18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Other0">
    <w:name w:val="Other"/>
    <w:basedOn w:val="Normal"/>
    <w:link w:val="Other"/>
    <w:rsid w:val="00E3720C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E3720C"/>
    <w:pPr>
      <w:spacing w:after="16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sid w:val="00E3720C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rsid w:val="00E3720C"/>
    <w:pPr>
      <w:spacing w:after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dfglobal.org/" TargetMode="External"/><Relationship Id="rId13" Type="http://schemas.openxmlformats.org/officeDocument/2006/relationships/hyperlink" Target="https://www.crdfglobal.org/docs/default-document-library/cysig-faq.docx" TargetMode="External"/><Relationship Id="rId18" Type="http://schemas.openxmlformats.org/officeDocument/2006/relationships/hyperlink" Target="mailto:cysig@crdfglobal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mailto:cysig@crdfglobal.org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cybsig@crdfgloba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dfglobal.org/grants-and-grantees/faqs+" TargetMode="External"/><Relationship Id="rId20" Type="http://schemas.openxmlformats.org/officeDocument/2006/relationships/hyperlink" Target="mailto:cysig@crdfglob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crdfglobal.org/grants-and-grantees/faqs+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crdfglobal.org/grants/fellowships-funding-opportunities" TargetMode="External"/><Relationship Id="rId14" Type="http://schemas.openxmlformats.org/officeDocument/2006/relationships/hyperlink" Target="https://www.crdfglobal.org/docs/default-document-library/cysig-faq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 Translation</dc:creator>
  <cp:keywords/>
  <cp:lastModifiedBy>Wolfe, Allison</cp:lastModifiedBy>
  <cp:revision>2</cp:revision>
  <dcterms:created xsi:type="dcterms:W3CDTF">2022-08-02T13:28:00Z</dcterms:created>
  <dcterms:modified xsi:type="dcterms:W3CDTF">2022-08-02T13:28:00Z</dcterms:modified>
</cp:coreProperties>
</file>